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C2E97" w:rsidP="46A75763" w:rsidRDefault="51E4DA8C" w14:paraId="2C078E63" w14:textId="7F08A58C">
      <w:pPr>
        <w:jc w:val="center"/>
        <w:rPr>
          <w:rFonts w:ascii="Arial" w:hAnsi="Arial" w:eastAsia="Arial" w:cs="Arial"/>
          <w:b w:val="1"/>
          <w:bCs w:val="1"/>
          <w:sz w:val="28"/>
          <w:szCs w:val="28"/>
        </w:rPr>
      </w:pPr>
      <w:r w:rsidRPr="53F18597" w:rsidR="02FFFE7B">
        <w:rPr>
          <w:rFonts w:ascii="Arial" w:hAnsi="Arial" w:eastAsia="Arial" w:cs="Arial"/>
          <w:b w:val="1"/>
          <w:bCs w:val="1"/>
          <w:sz w:val="28"/>
          <w:szCs w:val="28"/>
        </w:rPr>
        <w:t xml:space="preserve">Jett </w:t>
      </w:r>
      <w:r w:rsidRPr="53F18597" w:rsidR="02FFFE7B">
        <w:rPr>
          <w:rFonts w:ascii="Arial" w:hAnsi="Arial" w:eastAsia="Arial" w:cs="Arial"/>
          <w:b w:val="1"/>
          <w:bCs w:val="1"/>
          <w:sz w:val="28"/>
          <w:szCs w:val="28"/>
        </w:rPr>
        <w:t>Chitanand</w:t>
      </w:r>
      <w:r w:rsidRPr="53F18597" w:rsidR="02FFFE7B">
        <w:rPr>
          <w:rFonts w:ascii="Arial" w:hAnsi="Arial" w:eastAsia="Arial" w:cs="Arial"/>
          <w:b w:val="1"/>
          <w:bCs w:val="1"/>
          <w:sz w:val="28"/>
          <w:szCs w:val="28"/>
        </w:rPr>
        <w:t xml:space="preserve">, President of </w:t>
      </w:r>
      <w:r w:rsidRPr="53F18597" w:rsidR="51E4DA8C">
        <w:rPr>
          <w:rFonts w:ascii="Arial" w:hAnsi="Arial" w:eastAsia="Arial" w:cs="Arial"/>
          <w:b w:val="1"/>
          <w:bCs w:val="1"/>
          <w:sz w:val="28"/>
          <w:szCs w:val="28"/>
        </w:rPr>
        <w:t>EPG</w:t>
      </w:r>
      <w:r w:rsidRPr="53F18597" w:rsidR="1A4D1256">
        <w:rPr>
          <w:rFonts w:ascii="Arial" w:hAnsi="Arial" w:eastAsia="Arial" w:cs="Arial"/>
          <w:b w:val="1"/>
          <w:bCs w:val="1"/>
          <w:sz w:val="28"/>
          <w:szCs w:val="28"/>
        </w:rPr>
        <w:t xml:space="preserve"> Americas</w:t>
      </w:r>
      <w:r w:rsidRPr="53F18597" w:rsidR="2ADF4442">
        <w:rPr>
          <w:rFonts w:ascii="Arial" w:hAnsi="Arial" w:eastAsia="Arial" w:cs="Arial"/>
          <w:b w:val="1"/>
          <w:bCs w:val="1"/>
          <w:sz w:val="28"/>
          <w:szCs w:val="28"/>
        </w:rPr>
        <w:t>,</w:t>
      </w:r>
      <w:r w:rsidRPr="53F18597" w:rsidR="1A4D1256">
        <w:rPr>
          <w:rFonts w:ascii="Arial" w:hAnsi="Arial" w:eastAsia="Arial" w:cs="Arial"/>
          <w:b w:val="1"/>
          <w:bCs w:val="1"/>
          <w:sz w:val="28"/>
          <w:szCs w:val="28"/>
        </w:rPr>
        <w:t xml:space="preserve"> </w:t>
      </w:r>
      <w:bookmarkStart w:name="_Int_XIVL0LqT" w:id="1711759148"/>
      <w:r w:rsidRPr="53F18597" w:rsidR="1A4D1256">
        <w:rPr>
          <w:rFonts w:ascii="Arial" w:hAnsi="Arial" w:eastAsia="Arial" w:cs="Arial"/>
          <w:b w:val="1"/>
          <w:bCs w:val="1"/>
          <w:sz w:val="28"/>
          <w:szCs w:val="28"/>
        </w:rPr>
        <w:t>Named</w:t>
      </w:r>
      <w:bookmarkEnd w:id="1711759148"/>
      <w:r w:rsidRPr="53F18597" w:rsidR="1A4D1256">
        <w:rPr>
          <w:rFonts w:ascii="Arial" w:hAnsi="Arial" w:eastAsia="Arial" w:cs="Arial"/>
          <w:b w:val="1"/>
          <w:bCs w:val="1"/>
          <w:sz w:val="28"/>
          <w:szCs w:val="28"/>
        </w:rPr>
        <w:t xml:space="preserve"> 2026 Pro to Know by</w:t>
      </w:r>
      <w:r w:rsidRPr="53F18597" w:rsidR="719A3958">
        <w:rPr>
          <w:rFonts w:ascii="Arial" w:hAnsi="Arial" w:eastAsia="Arial" w:cs="Arial"/>
          <w:b w:val="1"/>
          <w:bCs w:val="1"/>
          <w:sz w:val="28"/>
          <w:szCs w:val="28"/>
        </w:rPr>
        <w:t xml:space="preserve"> Supply &amp; Demand Chain Executive</w:t>
      </w:r>
    </w:p>
    <w:p w:rsidR="0E02D74A" w:rsidP="53F18597" w:rsidRDefault="0E02D74A" w14:paraId="244306CD" w14:textId="3DB69FAA">
      <w:pPr>
        <w:jc w:val="center"/>
        <w:rPr>
          <w:i w:val="1"/>
          <w:iCs w:val="1"/>
          <w:sz w:val="22"/>
          <w:szCs w:val="22"/>
        </w:rPr>
      </w:pPr>
      <w:r w:rsidRPr="53F18597" w:rsidR="0E02D74A">
        <w:rPr>
          <w:i w:val="1"/>
          <w:iCs w:val="1"/>
          <w:sz w:val="22"/>
          <w:szCs w:val="22"/>
        </w:rPr>
        <w:t xml:space="preserve">This award recognizes outstanding executives whose accomplishments offer a roadmap for other leaders looking to </w:t>
      </w:r>
      <w:r w:rsidRPr="53F18597" w:rsidR="0E02D74A">
        <w:rPr>
          <w:i w:val="1"/>
          <w:iCs w:val="1"/>
          <w:sz w:val="22"/>
          <w:szCs w:val="22"/>
        </w:rPr>
        <w:t>leverage</w:t>
      </w:r>
      <w:r w:rsidRPr="53F18597" w:rsidR="0E02D74A">
        <w:rPr>
          <w:i w:val="1"/>
          <w:iCs w:val="1"/>
          <w:sz w:val="22"/>
          <w:szCs w:val="22"/>
        </w:rPr>
        <w:t xml:space="preserve"> supply </w:t>
      </w:r>
      <w:r w:rsidRPr="53F18597" w:rsidR="0E02D74A">
        <w:rPr>
          <w:i w:val="1"/>
          <w:iCs w:val="1"/>
          <w:sz w:val="22"/>
          <w:szCs w:val="22"/>
        </w:rPr>
        <w:t>chain</w:t>
      </w:r>
      <w:r w:rsidRPr="53F18597" w:rsidR="0E02D74A">
        <w:rPr>
          <w:i w:val="1"/>
          <w:iCs w:val="1"/>
          <w:sz w:val="22"/>
          <w:szCs w:val="22"/>
        </w:rPr>
        <w:t xml:space="preserve"> for competitive advantage.</w:t>
      </w:r>
    </w:p>
    <w:p w:rsidR="1656B691" w:rsidP="0835A597" w:rsidRDefault="1656B691" w14:paraId="2F38423E" w14:textId="7F887E11">
      <w:pPr>
        <w:spacing w:line="360" w:lineRule="auto"/>
        <w:rPr>
          <w:rFonts w:ascii="Arial" w:hAnsi="Arial" w:eastAsia="Arial" w:cs="Arial"/>
          <w:sz w:val="20"/>
          <w:szCs w:val="20"/>
        </w:rPr>
      </w:pPr>
      <w:r w:rsidRPr="105669F8" w:rsidR="1656B691">
        <w:rPr>
          <w:rFonts w:ascii="Arial" w:hAnsi="Arial" w:eastAsia="Arial" w:cs="Arial"/>
          <w:b w:val="1"/>
          <w:bCs w:val="1"/>
          <w:sz w:val="20"/>
          <w:szCs w:val="20"/>
        </w:rPr>
        <w:t>Northlake, Texas (</w:t>
      </w:r>
      <w:r w:rsidRPr="105669F8" w:rsidR="29EF394A">
        <w:rPr>
          <w:rFonts w:ascii="Arial" w:hAnsi="Arial" w:eastAsia="Arial" w:cs="Arial"/>
          <w:b w:val="1"/>
          <w:bCs w:val="1"/>
          <w:sz w:val="20"/>
          <w:szCs w:val="20"/>
        </w:rPr>
        <w:t>March 17</w:t>
      </w:r>
      <w:r w:rsidRPr="105669F8" w:rsidR="1656B691">
        <w:rPr>
          <w:rFonts w:ascii="Arial" w:hAnsi="Arial" w:eastAsia="Arial" w:cs="Arial"/>
          <w:b w:val="1"/>
          <w:bCs w:val="1"/>
          <w:sz w:val="20"/>
          <w:szCs w:val="20"/>
        </w:rPr>
        <w:t>, 202</w:t>
      </w:r>
      <w:r w:rsidRPr="105669F8" w:rsidR="0D7524CD">
        <w:rPr>
          <w:rFonts w:ascii="Arial" w:hAnsi="Arial" w:eastAsia="Arial" w:cs="Arial"/>
          <w:b w:val="1"/>
          <w:bCs w:val="1"/>
          <w:sz w:val="20"/>
          <w:szCs w:val="20"/>
        </w:rPr>
        <w:t>6</w:t>
      </w:r>
      <w:r w:rsidRPr="105669F8" w:rsidR="1656B691">
        <w:rPr>
          <w:rFonts w:ascii="Arial" w:hAnsi="Arial" w:eastAsia="Arial" w:cs="Arial"/>
          <w:b w:val="1"/>
          <w:bCs w:val="1"/>
          <w:sz w:val="20"/>
          <w:szCs w:val="20"/>
        </w:rPr>
        <w:t>)</w:t>
      </w:r>
      <w:r w:rsidRPr="105669F8" w:rsidR="1656B691">
        <w:rPr>
          <w:rFonts w:ascii="Arial" w:hAnsi="Arial" w:eastAsia="Arial" w:cs="Arial"/>
          <w:b w:val="1"/>
          <w:bCs w:val="1"/>
          <w:color w:val="0070C0"/>
          <w:sz w:val="20"/>
          <w:szCs w:val="20"/>
        </w:rPr>
        <w:t xml:space="preserve"> </w:t>
      </w:r>
      <w:hyperlink r:id="R47358664d2524fd6">
        <w:r w:rsidRPr="105669F8" w:rsidR="1656B691">
          <w:rPr>
            <w:rStyle w:val="Hyperlink"/>
            <w:rFonts w:ascii="Arial" w:hAnsi="Arial" w:eastAsia="Arial" w:cs="Arial"/>
            <w:color w:val="0070C0"/>
            <w:sz w:val="20"/>
            <w:szCs w:val="20"/>
          </w:rPr>
          <w:t>Ehrhardt Partner Group</w:t>
        </w:r>
        <w:r w:rsidRPr="105669F8" w:rsidR="321B2BC9">
          <w:rPr>
            <w:rStyle w:val="Hyperlink"/>
            <w:rFonts w:ascii="Arial" w:hAnsi="Arial" w:eastAsia="Arial" w:cs="Arial"/>
            <w:color w:val="0070C0"/>
            <w:sz w:val="20"/>
            <w:szCs w:val="20"/>
          </w:rPr>
          <w:t xml:space="preserve"> (EPG)</w:t>
        </w:r>
      </w:hyperlink>
      <w:r w:rsidRPr="105669F8" w:rsidR="4818D424">
        <w:rPr>
          <w:rFonts w:ascii="Arial" w:hAnsi="Arial" w:eastAsia="Arial" w:cs="Arial"/>
          <w:sz w:val="20"/>
          <w:szCs w:val="20"/>
        </w:rPr>
        <w:t>, a global leader in unified supply chain execution</w:t>
      </w:r>
      <w:r w:rsidRPr="105669F8" w:rsidR="1656B691">
        <w:rPr>
          <w:rFonts w:ascii="Arial" w:hAnsi="Arial" w:eastAsia="Arial" w:cs="Arial"/>
          <w:sz w:val="20"/>
          <w:szCs w:val="20"/>
        </w:rPr>
        <w:t xml:space="preserve"> </w:t>
      </w:r>
      <w:r w:rsidRPr="105669F8" w:rsidR="3842D82F">
        <w:rPr>
          <w:rFonts w:ascii="Arial" w:hAnsi="Arial" w:eastAsia="Arial" w:cs="Arial"/>
          <w:sz w:val="20"/>
          <w:szCs w:val="20"/>
        </w:rPr>
        <w:t xml:space="preserve">and warehouse management technology, </w:t>
      </w:r>
      <w:r w:rsidRPr="105669F8" w:rsidR="21BCC59F">
        <w:rPr>
          <w:rFonts w:ascii="Arial" w:hAnsi="Arial" w:eastAsia="Arial" w:cs="Arial"/>
          <w:sz w:val="20"/>
          <w:szCs w:val="20"/>
        </w:rPr>
        <w:t xml:space="preserve">today </w:t>
      </w:r>
      <w:r w:rsidRPr="105669F8" w:rsidR="3842D82F">
        <w:rPr>
          <w:rFonts w:ascii="Arial" w:hAnsi="Arial" w:eastAsia="Arial" w:cs="Arial"/>
          <w:sz w:val="20"/>
          <w:szCs w:val="20"/>
        </w:rPr>
        <w:t xml:space="preserve">announced </w:t>
      </w:r>
      <w:r w:rsidRPr="105669F8" w:rsidR="480B8E4E">
        <w:rPr>
          <w:rFonts w:ascii="Arial" w:hAnsi="Arial" w:eastAsia="Arial" w:cs="Arial"/>
          <w:sz w:val="20"/>
          <w:szCs w:val="20"/>
        </w:rPr>
        <w:t xml:space="preserve">that </w:t>
      </w:r>
      <w:r w:rsidRPr="105669F8" w:rsidR="160A3964">
        <w:rPr>
          <w:rFonts w:ascii="Arial" w:hAnsi="Arial" w:eastAsia="Arial" w:cs="Arial"/>
          <w:sz w:val="20"/>
          <w:szCs w:val="20"/>
        </w:rPr>
        <w:t xml:space="preserve">Supply &amp; Demand Chain Executive, the only publication covering the entire global supply chain, </w:t>
      </w:r>
      <w:r w:rsidRPr="105669F8" w:rsidR="0BD60DFC">
        <w:rPr>
          <w:rFonts w:ascii="Arial" w:hAnsi="Arial" w:eastAsia="Arial" w:cs="Arial"/>
          <w:sz w:val="20"/>
          <w:szCs w:val="20"/>
        </w:rPr>
        <w:t>named</w:t>
      </w:r>
      <w:r w:rsidRPr="105669F8" w:rsidR="5B1020D6">
        <w:rPr>
          <w:rFonts w:ascii="Arial" w:hAnsi="Arial" w:eastAsia="Arial" w:cs="Arial"/>
          <w:sz w:val="20"/>
          <w:szCs w:val="20"/>
        </w:rPr>
        <w:t xml:space="preserve"> Jett </w:t>
      </w:r>
      <w:r w:rsidRPr="105669F8" w:rsidR="5B1020D6">
        <w:rPr>
          <w:rFonts w:ascii="Arial" w:hAnsi="Arial" w:eastAsia="Arial" w:cs="Arial"/>
          <w:sz w:val="20"/>
          <w:szCs w:val="20"/>
        </w:rPr>
        <w:t>Chitanand</w:t>
      </w:r>
      <w:r w:rsidRPr="105669F8" w:rsidR="5B1020D6">
        <w:rPr>
          <w:rFonts w:ascii="Arial" w:hAnsi="Arial" w:eastAsia="Arial" w:cs="Arial"/>
          <w:sz w:val="20"/>
          <w:szCs w:val="20"/>
        </w:rPr>
        <w:t xml:space="preserve">, President of EPG Americas, </w:t>
      </w:r>
      <w:r w:rsidRPr="105669F8" w:rsidR="0BD60DFC">
        <w:rPr>
          <w:rFonts w:ascii="Arial" w:hAnsi="Arial" w:eastAsia="Arial" w:cs="Arial"/>
          <w:sz w:val="20"/>
          <w:szCs w:val="20"/>
        </w:rPr>
        <w:t xml:space="preserve">as </w:t>
      </w:r>
      <w:r w:rsidRPr="105669F8" w:rsidR="3A37A1C2">
        <w:rPr>
          <w:rFonts w:ascii="Arial" w:hAnsi="Arial" w:eastAsia="Arial" w:cs="Arial"/>
          <w:sz w:val="20"/>
          <w:szCs w:val="20"/>
        </w:rPr>
        <w:t>a</w:t>
      </w:r>
      <w:r w:rsidRPr="105669F8" w:rsidR="0BD60DFC">
        <w:rPr>
          <w:rFonts w:ascii="Arial" w:hAnsi="Arial" w:eastAsia="Arial" w:cs="Arial"/>
          <w:sz w:val="20"/>
          <w:szCs w:val="20"/>
        </w:rPr>
        <w:t xml:space="preserve"> winner of this year’s Pros to Know award</w:t>
      </w:r>
      <w:r w:rsidRPr="105669F8" w:rsidR="7AB2516E">
        <w:rPr>
          <w:rFonts w:ascii="Arial" w:hAnsi="Arial" w:eastAsia="Arial" w:cs="Arial"/>
          <w:sz w:val="20"/>
          <w:szCs w:val="20"/>
        </w:rPr>
        <w:t xml:space="preserve"> in the Leaders in Excellence category.</w:t>
      </w:r>
    </w:p>
    <w:p w:rsidR="7AB2516E" w:rsidP="53F18597" w:rsidRDefault="7AB2516E" w14:paraId="3201FDF8" w14:textId="27639812">
      <w:pPr>
        <w:spacing w:line="360" w:lineRule="auto"/>
        <w:rPr>
          <w:rFonts w:ascii="Arial" w:hAnsi="Arial" w:eastAsia="Arial" w:cs="Arial"/>
          <w:sz w:val="20"/>
          <w:szCs w:val="20"/>
        </w:rPr>
      </w:pPr>
      <w:r w:rsidRPr="53F18597" w:rsidR="7AB2516E">
        <w:rPr>
          <w:rFonts w:ascii="Arial" w:hAnsi="Arial" w:eastAsia="Arial" w:cs="Arial"/>
          <w:sz w:val="20"/>
          <w:szCs w:val="20"/>
        </w:rPr>
        <w:t>The annual Pros to Know award recognizes outstanding executives whose accomplishments offer a roadmap for other leaders navigating today’s increasingly complex global supply chains. The Leaders in Excellence category honors senior leaders who demonstrate strategic vision, measurable impact, and the ability to drive meaningful industry progress.</w:t>
      </w:r>
    </w:p>
    <w:p w:rsidR="32E1C135" w:rsidP="53F18597" w:rsidRDefault="32E1C135" w14:paraId="7278F880" w14:textId="54FC809E">
      <w:pPr>
        <w:spacing w:line="360" w:lineRule="auto"/>
        <w:rPr>
          <w:rFonts w:ascii="Arial" w:hAnsi="Arial" w:eastAsia="Arial" w:cs="Arial"/>
          <w:sz w:val="20"/>
          <w:szCs w:val="20"/>
        </w:rPr>
      </w:pPr>
      <w:r w:rsidRPr="53F18597" w:rsidR="32E1C135">
        <w:rPr>
          <w:rFonts w:ascii="Arial" w:hAnsi="Arial" w:eastAsia="Arial" w:cs="Arial"/>
          <w:sz w:val="20"/>
          <w:szCs w:val="20"/>
        </w:rPr>
        <w:t xml:space="preserve">"When it comes to overcoming supply chain disruption, this year's pack of supply chain leaders left no stone unturned," says Marina Mayer, editor-in-chief of Food Logistics and Supply &amp; Demand Chain Executive and co-founder of the Women in Supply Chain Forum. “From AI implementation and warehouse automation to last-mile accuracy and returns management, they innovated, developed and executed on all cylinders, providing solutions, technologies and processes that move product from Point A to Point B in a way that almost seem seamless. And every year, I am honored to celebrate these supply chain professionals.”  </w:t>
      </w:r>
    </w:p>
    <w:p w:rsidR="1E8BBB37" w:rsidP="53F18597" w:rsidRDefault="1E8BBB37" w14:paraId="187F640A" w14:textId="669F5345">
      <w:pPr>
        <w:spacing w:line="360" w:lineRule="auto"/>
        <w:rPr>
          <w:rFonts w:ascii="Arial" w:hAnsi="Arial" w:eastAsia="Arial" w:cs="Arial"/>
          <w:color w:val="auto"/>
          <w:sz w:val="20"/>
          <w:szCs w:val="20"/>
        </w:rPr>
      </w:pPr>
      <w:r w:rsidRPr="53F18597" w:rsidR="1E8BBB37">
        <w:rPr>
          <w:rFonts w:ascii="Arial" w:hAnsi="Arial" w:eastAsia="Arial" w:cs="Arial"/>
          <w:color w:val="auto"/>
          <w:sz w:val="20"/>
          <w:szCs w:val="20"/>
        </w:rPr>
        <w:t xml:space="preserve">With </w:t>
      </w:r>
      <w:r w:rsidRPr="53F18597" w:rsidR="1E8BBB37">
        <w:rPr>
          <w:rFonts w:ascii="Arial" w:hAnsi="Arial" w:eastAsia="Arial" w:cs="Arial"/>
          <w:color w:val="auto"/>
          <w:sz w:val="20"/>
          <w:szCs w:val="20"/>
        </w:rPr>
        <w:t>nearly 20</w:t>
      </w:r>
      <w:r w:rsidRPr="53F18597" w:rsidR="1E8BBB37">
        <w:rPr>
          <w:rFonts w:ascii="Arial" w:hAnsi="Arial" w:eastAsia="Arial" w:cs="Arial"/>
          <w:color w:val="auto"/>
          <w:sz w:val="20"/>
          <w:szCs w:val="20"/>
        </w:rPr>
        <w:t xml:space="preserve"> years of experience in supply chain and </w:t>
      </w:r>
      <w:r w:rsidRPr="53F18597" w:rsidR="1E8BBB37">
        <w:rPr>
          <w:rFonts w:ascii="Arial" w:hAnsi="Arial" w:eastAsia="Arial" w:cs="Arial"/>
          <w:color w:val="auto"/>
          <w:sz w:val="20"/>
          <w:szCs w:val="20"/>
        </w:rPr>
        <w:t>logistics</w:t>
      </w:r>
      <w:r w:rsidRPr="53F18597" w:rsidR="1E8BBB37">
        <w:rPr>
          <w:rFonts w:ascii="Arial" w:hAnsi="Arial" w:eastAsia="Arial" w:cs="Arial"/>
          <w:color w:val="auto"/>
          <w:sz w:val="20"/>
          <w:szCs w:val="20"/>
        </w:rPr>
        <w:t xml:space="preserve"> technology, </w:t>
      </w:r>
      <w:r w:rsidRPr="53F18597" w:rsidR="11B84A45">
        <w:rPr>
          <w:rFonts w:ascii="Arial" w:hAnsi="Arial" w:eastAsia="Arial" w:cs="Arial"/>
          <w:color w:val="auto"/>
          <w:sz w:val="20"/>
          <w:szCs w:val="20"/>
        </w:rPr>
        <w:t>Jett</w:t>
      </w:r>
      <w:r w:rsidRPr="53F18597" w:rsidR="1E8BBB37">
        <w:rPr>
          <w:rFonts w:ascii="Arial" w:hAnsi="Arial" w:eastAsia="Arial" w:cs="Arial"/>
          <w:color w:val="auto"/>
          <w:sz w:val="20"/>
          <w:szCs w:val="20"/>
        </w:rPr>
        <w:t xml:space="preserve"> </w:t>
      </w:r>
      <w:r w:rsidRPr="53F18597" w:rsidR="1E8BBB37">
        <w:rPr>
          <w:rFonts w:ascii="Arial" w:hAnsi="Arial" w:eastAsia="Arial" w:cs="Arial"/>
          <w:color w:val="auto"/>
          <w:sz w:val="20"/>
          <w:szCs w:val="20"/>
        </w:rPr>
        <w:t>has built a career helping organizations address persistent and interconnected challenges including labor shortages, fulfillment volatility, fragmented systems, and rising cost pressures.</w:t>
      </w:r>
      <w:r w:rsidRPr="53F18597" w:rsidR="6414E7B3">
        <w:rPr>
          <w:rFonts w:ascii="Arial" w:hAnsi="Arial" w:eastAsia="Arial" w:cs="Arial"/>
          <w:color w:val="auto"/>
          <w:sz w:val="20"/>
          <w:szCs w:val="20"/>
        </w:rPr>
        <w:t xml:space="preserve"> </w:t>
      </w:r>
      <w:r w:rsidRPr="53F18597" w:rsidR="3A210CD2">
        <w:rPr>
          <w:rFonts w:ascii="Arial" w:hAnsi="Arial" w:eastAsia="Arial" w:cs="Arial"/>
          <w:color w:val="auto"/>
          <w:sz w:val="20"/>
          <w:szCs w:val="20"/>
        </w:rPr>
        <w:t xml:space="preserve">As President of EPG Americas, </w:t>
      </w:r>
      <w:r w:rsidRPr="53F18597" w:rsidR="44353D11">
        <w:rPr>
          <w:rFonts w:ascii="Arial" w:hAnsi="Arial" w:eastAsia="Arial" w:cs="Arial"/>
          <w:color w:val="auto"/>
          <w:sz w:val="20"/>
          <w:szCs w:val="20"/>
        </w:rPr>
        <w:t xml:space="preserve">Jett </w:t>
      </w:r>
      <w:r w:rsidRPr="53F18597" w:rsidR="3A210CD2">
        <w:rPr>
          <w:rFonts w:ascii="Arial" w:hAnsi="Arial" w:eastAsia="Arial" w:cs="Arial"/>
          <w:color w:val="auto"/>
          <w:sz w:val="20"/>
          <w:szCs w:val="20"/>
        </w:rPr>
        <w:t>concentrates on turning strategy into measurable operational gains for customers. He works to ensure each initiative is aligned with specific goals, from increasing productivity to strengthening service performance and delivering faster financial returns.</w:t>
      </w:r>
    </w:p>
    <w:p w:rsidR="1EFDEA47" w:rsidP="105669F8" w:rsidRDefault="1EFDEA47" w14:paraId="5AA62B67" w14:textId="759EF55A">
      <w:pPr>
        <w:pStyle w:val="Normal"/>
        <w:suppressLineNumbers w:val="0"/>
        <w:bidi w:val="0"/>
        <w:spacing w:before="0" w:beforeAutospacing="off" w:after="160" w:afterAutospacing="off" w:line="360" w:lineRule="auto"/>
        <w:ind w:left="0" w:right="0"/>
        <w:jc w:val="left"/>
        <w:rPr>
          <w:rFonts w:ascii="Arial" w:hAnsi="Arial" w:eastAsia="Arial" w:cs="Arial"/>
          <w:color w:val="auto"/>
          <w:sz w:val="20"/>
          <w:szCs w:val="20"/>
        </w:rPr>
      </w:pPr>
      <w:r w:rsidRPr="105669F8" w:rsidR="1EFDEA47">
        <w:rPr>
          <w:rFonts w:ascii="Arial" w:hAnsi="Arial" w:eastAsia="Arial" w:cs="Arial"/>
          <w:color w:val="auto"/>
          <w:sz w:val="20"/>
          <w:szCs w:val="20"/>
        </w:rPr>
        <w:t xml:space="preserve">Under Jett’s leadership, organizations </w:t>
      </w:r>
      <w:r w:rsidRPr="105669F8" w:rsidR="3AE6042A">
        <w:rPr>
          <w:rFonts w:ascii="Arial" w:hAnsi="Arial" w:eastAsia="Arial" w:cs="Arial"/>
          <w:color w:val="auto"/>
          <w:sz w:val="20"/>
          <w:szCs w:val="20"/>
        </w:rPr>
        <w:t xml:space="preserve">across </w:t>
      </w:r>
      <w:r w:rsidRPr="105669F8" w:rsidR="46F7E4CA">
        <w:rPr>
          <w:rFonts w:ascii="Arial" w:hAnsi="Arial" w:eastAsia="Arial" w:cs="Arial"/>
          <w:color w:val="auto"/>
          <w:sz w:val="20"/>
          <w:szCs w:val="20"/>
        </w:rPr>
        <w:t xml:space="preserve">industries including </w:t>
      </w:r>
      <w:r w:rsidRPr="105669F8" w:rsidR="3AE6042A">
        <w:rPr>
          <w:rFonts w:ascii="Arial" w:hAnsi="Arial" w:eastAsia="Arial" w:cs="Arial"/>
          <w:color w:val="auto"/>
          <w:sz w:val="20"/>
          <w:szCs w:val="20"/>
        </w:rPr>
        <w:t xml:space="preserve">food and beverage, global retail, third-party </w:t>
      </w:r>
      <w:r w:rsidRPr="105669F8" w:rsidR="3AE6042A">
        <w:rPr>
          <w:rFonts w:ascii="Arial" w:hAnsi="Arial" w:eastAsia="Arial" w:cs="Arial"/>
          <w:color w:val="auto"/>
          <w:sz w:val="20"/>
          <w:szCs w:val="20"/>
        </w:rPr>
        <w:t>logistics</w:t>
      </w:r>
      <w:r w:rsidRPr="105669F8" w:rsidR="3AE6042A">
        <w:rPr>
          <w:rFonts w:ascii="Arial" w:hAnsi="Arial" w:eastAsia="Arial" w:cs="Arial"/>
          <w:color w:val="auto"/>
          <w:sz w:val="20"/>
          <w:szCs w:val="20"/>
        </w:rPr>
        <w:t>, manufacturing, automotive, and more</w:t>
      </w:r>
      <w:r w:rsidRPr="105669F8" w:rsidR="3AE6042A">
        <w:rPr>
          <w:rFonts w:ascii="Arial" w:hAnsi="Arial" w:eastAsia="Arial" w:cs="Arial"/>
          <w:color w:val="auto"/>
          <w:sz w:val="20"/>
          <w:szCs w:val="20"/>
        </w:rPr>
        <w:t xml:space="preserve">, </w:t>
      </w:r>
      <w:r w:rsidRPr="105669F8" w:rsidR="51661E54">
        <w:rPr>
          <w:rFonts w:ascii="Arial" w:hAnsi="Arial" w:eastAsia="Arial" w:cs="Arial"/>
          <w:color w:val="auto"/>
          <w:sz w:val="20"/>
          <w:szCs w:val="20"/>
        </w:rPr>
        <w:t>are achieving</w:t>
      </w:r>
      <w:r w:rsidRPr="105669F8" w:rsidR="1EFDEA47">
        <w:rPr>
          <w:rFonts w:ascii="Arial" w:hAnsi="Arial" w:eastAsia="Arial" w:cs="Arial"/>
          <w:color w:val="auto"/>
          <w:sz w:val="20"/>
          <w:szCs w:val="20"/>
        </w:rPr>
        <w:t xml:space="preserve"> measurable operational gains through </w:t>
      </w:r>
      <w:hyperlink r:id="R27094e0013fa463b">
        <w:r w:rsidRPr="105669F8" w:rsidR="1EFDEA47">
          <w:rPr>
            <w:rStyle w:val="Hyperlink"/>
            <w:rFonts w:ascii="Arial" w:hAnsi="Arial" w:eastAsia="Arial" w:cs="Arial"/>
            <w:color w:val="0070C0"/>
            <w:sz w:val="20"/>
            <w:szCs w:val="20"/>
          </w:rPr>
          <w:t>EPG’s supply chain execution</w:t>
        </w:r>
      </w:hyperlink>
      <w:r w:rsidRPr="105669F8" w:rsidR="1EFDEA47">
        <w:rPr>
          <w:rFonts w:ascii="Arial" w:hAnsi="Arial" w:eastAsia="Arial" w:cs="Arial"/>
          <w:color w:val="auto"/>
          <w:sz w:val="20"/>
          <w:szCs w:val="20"/>
        </w:rPr>
        <w:t xml:space="preserve"> and </w:t>
      </w:r>
      <w:hyperlink r:id="Re3996866ba2c48b6">
        <w:r w:rsidRPr="105669F8" w:rsidR="1EFDEA47">
          <w:rPr>
            <w:rStyle w:val="Hyperlink"/>
            <w:rFonts w:ascii="Arial" w:hAnsi="Arial" w:eastAsia="Arial" w:cs="Arial"/>
            <w:color w:val="0070C0"/>
            <w:sz w:val="20"/>
            <w:szCs w:val="20"/>
          </w:rPr>
          <w:t xml:space="preserve">voice </w:t>
        </w:r>
        <w:r w:rsidRPr="105669F8" w:rsidR="7E30B62F">
          <w:rPr>
            <w:rStyle w:val="Hyperlink"/>
            <w:rFonts w:ascii="Arial" w:hAnsi="Arial" w:eastAsia="Arial" w:cs="Arial"/>
            <w:color w:val="0070C0"/>
            <w:sz w:val="20"/>
            <w:szCs w:val="20"/>
          </w:rPr>
          <w:t xml:space="preserve">picking </w:t>
        </w:r>
        <w:r w:rsidRPr="105669F8" w:rsidR="1EFDEA47">
          <w:rPr>
            <w:rStyle w:val="Hyperlink"/>
            <w:rFonts w:ascii="Arial" w:hAnsi="Arial" w:eastAsia="Arial" w:cs="Arial"/>
            <w:color w:val="0070C0"/>
            <w:sz w:val="20"/>
            <w:szCs w:val="20"/>
          </w:rPr>
          <w:t>solutions</w:t>
        </w:r>
      </w:hyperlink>
      <w:r w:rsidRPr="105669F8" w:rsidR="1EFDEA47">
        <w:rPr>
          <w:rFonts w:ascii="Arial" w:hAnsi="Arial" w:eastAsia="Arial" w:cs="Arial"/>
          <w:color w:val="auto"/>
          <w:sz w:val="20"/>
          <w:szCs w:val="20"/>
        </w:rPr>
        <w:t>.</w:t>
      </w:r>
      <w:r w:rsidRPr="105669F8" w:rsidR="4D6452AA">
        <w:rPr>
          <w:rFonts w:ascii="Arial" w:hAnsi="Arial" w:eastAsia="Arial" w:cs="Arial"/>
          <w:color w:val="auto"/>
          <w:sz w:val="20"/>
          <w:szCs w:val="20"/>
        </w:rPr>
        <w:t xml:space="preserve"> </w:t>
      </w:r>
      <w:r w:rsidRPr="105669F8" w:rsidR="2246541F">
        <w:rPr>
          <w:rFonts w:ascii="Arial" w:hAnsi="Arial" w:eastAsia="Arial" w:cs="Arial"/>
          <w:color w:val="auto"/>
          <w:sz w:val="20"/>
          <w:szCs w:val="20"/>
        </w:rPr>
        <w:t>W</w:t>
      </w:r>
      <w:r w:rsidRPr="105669F8" w:rsidR="4D6452AA">
        <w:rPr>
          <w:rFonts w:ascii="Arial" w:hAnsi="Arial" w:eastAsia="Arial" w:cs="Arial"/>
          <w:color w:val="auto"/>
          <w:sz w:val="20"/>
          <w:szCs w:val="20"/>
        </w:rPr>
        <w:t>arehouse productivity</w:t>
      </w:r>
      <w:r w:rsidRPr="105669F8" w:rsidR="6F4ECE58">
        <w:rPr>
          <w:rFonts w:ascii="Arial" w:hAnsi="Arial" w:eastAsia="Arial" w:cs="Arial"/>
          <w:color w:val="auto"/>
          <w:sz w:val="20"/>
          <w:szCs w:val="20"/>
        </w:rPr>
        <w:t xml:space="preserve"> has </w:t>
      </w:r>
      <w:bookmarkStart w:name="_Int_BR4mjaka" w:id="245261895"/>
      <w:r w:rsidRPr="105669F8" w:rsidR="6F4ECE58">
        <w:rPr>
          <w:rFonts w:ascii="Arial" w:hAnsi="Arial" w:eastAsia="Arial" w:cs="Arial"/>
          <w:color w:val="auto"/>
          <w:sz w:val="20"/>
          <w:szCs w:val="20"/>
        </w:rPr>
        <w:t>increased</w:t>
      </w:r>
      <w:r w:rsidRPr="105669F8" w:rsidR="4D6452AA">
        <w:rPr>
          <w:rFonts w:ascii="Arial" w:hAnsi="Arial" w:eastAsia="Arial" w:cs="Arial"/>
          <w:color w:val="auto"/>
          <w:sz w:val="20"/>
          <w:szCs w:val="20"/>
        </w:rPr>
        <w:t>,</w:t>
      </w:r>
      <w:bookmarkEnd w:id="245261895"/>
      <w:r w:rsidRPr="105669F8" w:rsidR="4D6452AA">
        <w:rPr>
          <w:rFonts w:ascii="Arial" w:hAnsi="Arial" w:eastAsia="Arial" w:cs="Arial"/>
          <w:color w:val="auto"/>
          <w:sz w:val="20"/>
          <w:szCs w:val="20"/>
        </w:rPr>
        <w:t xml:space="preserve"> </w:t>
      </w:r>
      <w:r w:rsidRPr="105669F8" w:rsidR="3E8DE538">
        <w:rPr>
          <w:rFonts w:ascii="Arial" w:hAnsi="Arial" w:eastAsia="Arial" w:cs="Arial"/>
          <w:color w:val="auto"/>
          <w:sz w:val="20"/>
          <w:szCs w:val="20"/>
        </w:rPr>
        <w:t>o</w:t>
      </w:r>
      <w:r w:rsidRPr="105669F8" w:rsidR="4D6452AA">
        <w:rPr>
          <w:rFonts w:ascii="Arial" w:hAnsi="Arial" w:eastAsia="Arial" w:cs="Arial"/>
          <w:color w:val="auto"/>
          <w:sz w:val="20"/>
          <w:szCs w:val="20"/>
        </w:rPr>
        <w:t>rder accuracy</w:t>
      </w:r>
      <w:r w:rsidRPr="105669F8" w:rsidR="52BF28A5">
        <w:rPr>
          <w:rFonts w:ascii="Arial" w:hAnsi="Arial" w:eastAsia="Arial" w:cs="Arial"/>
          <w:color w:val="auto"/>
          <w:sz w:val="20"/>
          <w:szCs w:val="20"/>
        </w:rPr>
        <w:t xml:space="preserve"> has approached near-perfect levels</w:t>
      </w:r>
      <w:r w:rsidRPr="105669F8" w:rsidR="4D6452AA">
        <w:rPr>
          <w:rFonts w:ascii="Arial" w:hAnsi="Arial" w:eastAsia="Arial" w:cs="Arial"/>
          <w:color w:val="auto"/>
          <w:sz w:val="20"/>
          <w:szCs w:val="20"/>
        </w:rPr>
        <w:t xml:space="preserve">, </w:t>
      </w:r>
      <w:r w:rsidRPr="105669F8" w:rsidR="33F97FD9">
        <w:rPr>
          <w:rFonts w:ascii="Arial" w:hAnsi="Arial" w:eastAsia="Arial" w:cs="Arial"/>
          <w:color w:val="auto"/>
          <w:sz w:val="20"/>
          <w:szCs w:val="20"/>
        </w:rPr>
        <w:t>and v</w:t>
      </w:r>
      <w:r w:rsidRPr="105669F8" w:rsidR="4D6452AA">
        <w:rPr>
          <w:rFonts w:ascii="Arial" w:hAnsi="Arial" w:eastAsia="Arial" w:cs="Arial"/>
          <w:color w:val="auto"/>
          <w:sz w:val="20"/>
          <w:szCs w:val="20"/>
        </w:rPr>
        <w:t>isibility across complex distribution networks</w:t>
      </w:r>
      <w:r w:rsidRPr="105669F8" w:rsidR="11F33043">
        <w:rPr>
          <w:rFonts w:ascii="Arial" w:hAnsi="Arial" w:eastAsia="Arial" w:cs="Arial"/>
          <w:color w:val="auto"/>
          <w:sz w:val="20"/>
          <w:szCs w:val="20"/>
        </w:rPr>
        <w:t xml:space="preserve"> has strengthened</w:t>
      </w:r>
      <w:r w:rsidRPr="105669F8" w:rsidR="4D6452AA">
        <w:rPr>
          <w:rFonts w:ascii="Arial" w:hAnsi="Arial" w:eastAsia="Arial" w:cs="Arial"/>
          <w:color w:val="auto"/>
          <w:sz w:val="20"/>
          <w:szCs w:val="20"/>
        </w:rPr>
        <w:t xml:space="preserve">, </w:t>
      </w:r>
      <w:r w:rsidRPr="105669F8" w:rsidR="55FEC78C">
        <w:rPr>
          <w:rFonts w:ascii="Arial" w:hAnsi="Arial" w:eastAsia="Arial" w:cs="Arial"/>
          <w:color w:val="auto"/>
          <w:sz w:val="20"/>
          <w:szCs w:val="20"/>
        </w:rPr>
        <w:t>even</w:t>
      </w:r>
      <w:r w:rsidRPr="105669F8" w:rsidR="4D6452AA">
        <w:rPr>
          <w:rFonts w:ascii="Arial" w:hAnsi="Arial" w:eastAsia="Arial" w:cs="Arial"/>
          <w:color w:val="auto"/>
          <w:sz w:val="20"/>
          <w:szCs w:val="20"/>
        </w:rPr>
        <w:t xml:space="preserve"> during peak demand. By aligning technology</w:t>
      </w:r>
      <w:r w:rsidRPr="105669F8" w:rsidR="3D4C4E89">
        <w:rPr>
          <w:rFonts w:ascii="Arial" w:hAnsi="Arial" w:eastAsia="Arial" w:cs="Arial"/>
          <w:color w:val="auto"/>
          <w:sz w:val="20"/>
          <w:szCs w:val="20"/>
        </w:rPr>
        <w:t xml:space="preserve"> strategy</w:t>
      </w:r>
      <w:r w:rsidRPr="105669F8" w:rsidR="4D6452AA">
        <w:rPr>
          <w:rFonts w:ascii="Arial" w:hAnsi="Arial" w:eastAsia="Arial" w:cs="Arial"/>
          <w:color w:val="auto"/>
          <w:sz w:val="20"/>
          <w:szCs w:val="20"/>
        </w:rPr>
        <w:t xml:space="preserve"> with real-world execution requirements, </w:t>
      </w:r>
      <w:r w:rsidRPr="105669F8" w:rsidR="30474582">
        <w:rPr>
          <w:rFonts w:ascii="Arial" w:hAnsi="Arial" w:eastAsia="Arial" w:cs="Arial"/>
          <w:color w:val="auto"/>
          <w:sz w:val="20"/>
          <w:szCs w:val="20"/>
        </w:rPr>
        <w:t xml:space="preserve">organizations </w:t>
      </w:r>
      <w:r w:rsidRPr="105669F8" w:rsidR="4D6452AA">
        <w:rPr>
          <w:rFonts w:ascii="Arial" w:hAnsi="Arial" w:eastAsia="Arial" w:cs="Arial"/>
          <w:color w:val="auto"/>
          <w:sz w:val="20"/>
          <w:szCs w:val="20"/>
        </w:rPr>
        <w:t xml:space="preserve">have reduced labor </w:t>
      </w:r>
      <w:r w:rsidRPr="105669F8" w:rsidR="4D6452AA">
        <w:rPr>
          <w:rFonts w:ascii="Arial" w:hAnsi="Arial" w:eastAsia="Arial" w:cs="Arial"/>
          <w:color w:val="auto"/>
          <w:sz w:val="20"/>
          <w:szCs w:val="20"/>
        </w:rPr>
        <w:t>inefficiencies, streamlined processes, and built more resilient operations capab</w:t>
      </w:r>
      <w:r w:rsidRPr="105669F8" w:rsidR="4D6452AA">
        <w:rPr>
          <w:rFonts w:ascii="Arial" w:hAnsi="Arial" w:eastAsia="Arial" w:cs="Arial"/>
          <w:color w:val="auto"/>
          <w:sz w:val="20"/>
          <w:szCs w:val="20"/>
        </w:rPr>
        <w:t xml:space="preserve">le of </w:t>
      </w:r>
      <w:r w:rsidRPr="105669F8" w:rsidR="4D6452AA">
        <w:rPr>
          <w:rFonts w:ascii="Arial" w:hAnsi="Arial" w:eastAsia="Arial" w:cs="Arial"/>
          <w:color w:val="auto"/>
          <w:sz w:val="20"/>
          <w:szCs w:val="20"/>
        </w:rPr>
        <w:t>scaling with growth and volatility.</w:t>
      </w:r>
      <w:r w:rsidRPr="105669F8" w:rsidR="57C1A257">
        <w:rPr>
          <w:rFonts w:ascii="Arial" w:hAnsi="Arial" w:eastAsia="Arial" w:cs="Arial"/>
          <w:color w:val="auto"/>
          <w:sz w:val="20"/>
          <w:szCs w:val="20"/>
        </w:rPr>
        <w:t xml:space="preserve"> </w:t>
      </w:r>
      <w:r w:rsidRPr="105669F8" w:rsidR="57D727B9">
        <w:rPr>
          <w:rFonts w:ascii="Arial" w:hAnsi="Arial" w:eastAsia="Arial" w:cs="Arial"/>
          <w:color w:val="auto"/>
          <w:sz w:val="20"/>
          <w:szCs w:val="20"/>
        </w:rPr>
        <w:t xml:space="preserve">Jett’s </w:t>
      </w:r>
      <w:r w:rsidRPr="105669F8" w:rsidR="57C1A257">
        <w:rPr>
          <w:rFonts w:ascii="Arial" w:hAnsi="Arial" w:eastAsia="Arial" w:cs="Arial"/>
          <w:color w:val="auto"/>
          <w:sz w:val="20"/>
          <w:szCs w:val="20"/>
        </w:rPr>
        <w:t>recognition as a 2026 Pro to Know underscores his impact on the supply chain community and his role in helping organizations turn complexity into competitive advantage.</w:t>
      </w:r>
    </w:p>
    <w:p w:rsidR="4F7FA66C" w:rsidP="53F18597" w:rsidRDefault="4F7FA66C" w14:paraId="3C9DDE13" w14:textId="0E674942">
      <w:pPr>
        <w:spacing w:line="360" w:lineRule="auto"/>
        <w:rPr>
          <w:rFonts w:ascii="Arial" w:hAnsi="Arial" w:eastAsia="Arial" w:cs="Arial"/>
          <w:color w:val="auto"/>
          <w:sz w:val="20"/>
          <w:szCs w:val="20"/>
        </w:rPr>
      </w:pPr>
      <w:r w:rsidRPr="7C6F6C76" w:rsidR="4F7FA66C">
        <w:rPr>
          <w:rFonts w:ascii="Arial" w:hAnsi="Arial" w:eastAsia="Arial" w:cs="Arial"/>
          <w:color w:val="auto"/>
          <w:sz w:val="20"/>
          <w:szCs w:val="20"/>
        </w:rPr>
        <w:t>“Jett exemplifies the type of leadership our industry needs,” s</w:t>
      </w:r>
      <w:r w:rsidRPr="7C6F6C76" w:rsidR="1804CE91">
        <w:rPr>
          <w:rFonts w:ascii="Arial" w:hAnsi="Arial" w:eastAsia="Arial" w:cs="Arial"/>
          <w:color w:val="auto"/>
          <w:sz w:val="20"/>
          <w:szCs w:val="20"/>
        </w:rPr>
        <w:t>hare</w:t>
      </w:r>
      <w:r w:rsidRPr="7C6F6C76" w:rsidR="3D5F90DD">
        <w:rPr>
          <w:rFonts w:ascii="Arial" w:hAnsi="Arial" w:eastAsia="Arial" w:cs="Arial"/>
          <w:color w:val="auto"/>
          <w:sz w:val="20"/>
          <w:szCs w:val="20"/>
        </w:rPr>
        <w:t>d</w:t>
      </w:r>
      <w:r w:rsidRPr="7C6F6C76" w:rsidR="1804CE91">
        <w:rPr>
          <w:rFonts w:ascii="Arial" w:hAnsi="Arial" w:eastAsia="Arial" w:cs="Arial"/>
          <w:color w:val="auto"/>
          <w:sz w:val="20"/>
          <w:szCs w:val="20"/>
        </w:rPr>
        <w:t xml:space="preserve"> EPG</w:t>
      </w:r>
      <w:r w:rsidRPr="7C6F6C76" w:rsidR="2E0908CF">
        <w:rPr>
          <w:rFonts w:ascii="Arial" w:hAnsi="Arial" w:eastAsia="Arial" w:cs="Arial"/>
          <w:color w:val="auto"/>
          <w:sz w:val="20"/>
          <w:szCs w:val="20"/>
        </w:rPr>
        <w:t>’s</w:t>
      </w:r>
      <w:r w:rsidRPr="7C6F6C76" w:rsidR="1804CE91">
        <w:rPr>
          <w:rFonts w:ascii="Arial" w:hAnsi="Arial" w:eastAsia="Arial" w:cs="Arial"/>
          <w:color w:val="auto"/>
          <w:sz w:val="20"/>
          <w:szCs w:val="20"/>
        </w:rPr>
        <w:t xml:space="preserve"> CEO, Peter Bollinger. </w:t>
      </w:r>
      <w:r w:rsidRPr="7C6F6C76" w:rsidR="4F7FA66C">
        <w:rPr>
          <w:rFonts w:ascii="Arial" w:hAnsi="Arial" w:eastAsia="Arial" w:cs="Arial"/>
          <w:color w:val="auto"/>
          <w:sz w:val="20"/>
          <w:szCs w:val="20"/>
        </w:rPr>
        <w:t>“He brings commercial sharpness, operational credibility, and an unwavering commitment to customer results. We are proud to see him recognized among the industry’s top leaders.”</w:t>
      </w:r>
    </w:p>
    <w:p w:rsidR="67D03EFD" w:rsidP="105669F8" w:rsidRDefault="67D03EFD" w14:paraId="1FB4F13E" w14:textId="7A7C002E">
      <w:pPr>
        <w:pStyle w:val="Normal"/>
        <w:spacing w:line="360" w:lineRule="auto"/>
      </w:pPr>
      <w:r w:rsidRPr="105669F8" w:rsidR="67D03EFD">
        <w:rPr>
          <w:rFonts w:ascii="Arial" w:hAnsi="Arial" w:eastAsia="Arial" w:cs="Arial"/>
          <w:noProof w:val="0"/>
          <w:sz w:val="20"/>
          <w:szCs w:val="20"/>
          <w:lang w:val="en-US"/>
        </w:rPr>
        <w:t xml:space="preserve">“I’m honored to be recognized by Supply &amp; Demand Chain Executive as a 2026 Pro to Know,” said Jett </w:t>
      </w:r>
      <w:r w:rsidRPr="105669F8" w:rsidR="67D03EFD">
        <w:rPr>
          <w:rFonts w:ascii="Arial" w:hAnsi="Arial" w:eastAsia="Arial" w:cs="Arial"/>
          <w:noProof w:val="0"/>
          <w:sz w:val="20"/>
          <w:szCs w:val="20"/>
          <w:lang w:val="en-US"/>
        </w:rPr>
        <w:t>Chitanand</w:t>
      </w:r>
      <w:r w:rsidRPr="105669F8" w:rsidR="67D03EFD">
        <w:rPr>
          <w:rFonts w:ascii="Arial" w:hAnsi="Arial" w:eastAsia="Arial" w:cs="Arial"/>
          <w:noProof w:val="0"/>
          <w:sz w:val="20"/>
          <w:szCs w:val="20"/>
          <w:lang w:val="en-US"/>
        </w:rPr>
        <w:t xml:space="preserve">, President of EPG Americas. “Thank you to the SDCE team for this recognition, and congratulations to the fellow winners who continue to elevate our industry. In a time of ongoing supply chain volatility, </w:t>
      </w:r>
      <w:r w:rsidRPr="105669F8" w:rsidR="67D03EFD">
        <w:rPr>
          <w:rFonts w:ascii="Arial" w:hAnsi="Arial" w:eastAsia="Arial" w:cs="Arial"/>
          <w:noProof w:val="0"/>
          <w:sz w:val="20"/>
          <w:szCs w:val="20"/>
          <w:lang w:val="en-US"/>
        </w:rPr>
        <w:t>it’s</w:t>
      </w:r>
      <w:r w:rsidRPr="105669F8" w:rsidR="67D03EFD">
        <w:rPr>
          <w:rFonts w:ascii="Arial" w:hAnsi="Arial" w:eastAsia="Arial" w:cs="Arial"/>
          <w:noProof w:val="0"/>
          <w:sz w:val="20"/>
          <w:szCs w:val="20"/>
          <w:lang w:val="en-US"/>
        </w:rPr>
        <w:t xml:space="preserve"> encouraging to see leaders coming together to share insights, strengthen partnerships, and support one another in delivering </w:t>
      </w:r>
      <w:r w:rsidRPr="105669F8" w:rsidR="67D03EFD">
        <w:rPr>
          <w:rFonts w:ascii="Arial" w:hAnsi="Arial" w:eastAsia="Arial" w:cs="Arial"/>
          <w:noProof w:val="0"/>
          <w:sz w:val="20"/>
          <w:szCs w:val="20"/>
          <w:lang w:val="en-US"/>
        </w:rPr>
        <w:t>real results</w:t>
      </w:r>
      <w:r w:rsidRPr="105669F8" w:rsidR="67D03EFD">
        <w:rPr>
          <w:rFonts w:ascii="Arial" w:hAnsi="Arial" w:eastAsia="Arial" w:cs="Arial"/>
          <w:noProof w:val="0"/>
          <w:sz w:val="20"/>
          <w:szCs w:val="20"/>
          <w:lang w:val="en-US"/>
        </w:rPr>
        <w:t xml:space="preserve"> for customers.”</w:t>
      </w:r>
    </w:p>
    <w:p w:rsidR="72E935FD" w:rsidP="53F18597" w:rsidRDefault="72E935FD" w14:paraId="5ADC91AE" w14:textId="55AF6B5A">
      <w:pPr>
        <w:spacing w:line="360" w:lineRule="auto"/>
        <w:rPr>
          <w:rFonts w:ascii="Arial" w:hAnsi="Arial" w:eastAsia="Arial" w:cs="Arial"/>
          <w:color w:val="auto"/>
          <w:sz w:val="20"/>
          <w:szCs w:val="20"/>
        </w:rPr>
      </w:pPr>
      <w:r w:rsidRPr="105669F8" w:rsidR="72E935FD">
        <w:rPr>
          <w:rFonts w:ascii="Arial" w:hAnsi="Arial" w:eastAsia="Arial" w:cs="Arial"/>
          <w:color w:val="auto"/>
          <w:sz w:val="20"/>
          <w:szCs w:val="20"/>
        </w:rPr>
        <w:t xml:space="preserve">Go to </w:t>
      </w:r>
      <w:hyperlink r:id="Rd78e6d5497bf45de">
        <w:r w:rsidRPr="105669F8" w:rsidR="72E935FD">
          <w:rPr>
            <w:rStyle w:val="Hyperlink"/>
            <w:rFonts w:ascii="Arial" w:hAnsi="Arial" w:eastAsia="Arial" w:cs="Arial"/>
            <w:color w:val="0070C0"/>
            <w:sz w:val="20"/>
            <w:szCs w:val="20"/>
          </w:rPr>
          <w:t>https://sdce.me/h6ychkwi</w:t>
        </w:r>
      </w:hyperlink>
      <w:r w:rsidRPr="105669F8" w:rsidR="72E935FD">
        <w:rPr>
          <w:rFonts w:ascii="Arial" w:hAnsi="Arial" w:eastAsia="Arial" w:cs="Arial"/>
          <w:color w:val="auto"/>
          <w:sz w:val="20"/>
          <w:szCs w:val="20"/>
        </w:rPr>
        <w:t xml:space="preserve"> </w:t>
      </w:r>
      <w:bookmarkStart w:name="_Int_yIsetdGn" w:id="140402801"/>
      <w:r w:rsidRPr="105669F8" w:rsidR="72E935FD">
        <w:rPr>
          <w:rFonts w:ascii="Arial" w:hAnsi="Arial" w:eastAsia="Arial" w:cs="Arial"/>
          <w:color w:val="auto"/>
          <w:sz w:val="20"/>
          <w:szCs w:val="20"/>
        </w:rPr>
        <w:t>to</w:t>
      </w:r>
      <w:bookmarkEnd w:id="140402801"/>
      <w:r w:rsidRPr="105669F8" w:rsidR="72E935FD">
        <w:rPr>
          <w:rFonts w:ascii="Arial" w:hAnsi="Arial" w:eastAsia="Arial" w:cs="Arial"/>
          <w:color w:val="auto"/>
          <w:sz w:val="20"/>
          <w:szCs w:val="20"/>
        </w:rPr>
        <w:t xml:space="preserve"> view the full list of </w:t>
      </w:r>
      <w:r w:rsidRPr="105669F8" w:rsidR="3CDFE747">
        <w:rPr>
          <w:rFonts w:ascii="Arial" w:hAnsi="Arial" w:eastAsia="Arial" w:cs="Arial"/>
          <w:color w:val="auto"/>
          <w:sz w:val="20"/>
          <w:szCs w:val="20"/>
        </w:rPr>
        <w:t>winners and</w:t>
      </w:r>
      <w:r w:rsidRPr="105669F8" w:rsidR="3CDFE747">
        <w:rPr>
          <w:rFonts w:ascii="Arial" w:hAnsi="Arial" w:eastAsia="Arial" w:cs="Arial"/>
          <w:color w:val="auto"/>
          <w:sz w:val="20"/>
          <w:szCs w:val="20"/>
        </w:rPr>
        <w:t xml:space="preserve"> visit</w:t>
      </w:r>
      <w:r w:rsidRPr="105669F8" w:rsidR="72E935FD">
        <w:rPr>
          <w:rFonts w:ascii="Arial" w:hAnsi="Arial" w:eastAsia="Arial" w:cs="Arial"/>
          <w:color w:val="auto"/>
          <w:sz w:val="20"/>
          <w:szCs w:val="20"/>
        </w:rPr>
        <w:t xml:space="preserve"> </w:t>
      </w:r>
      <w:hyperlink r:id="R83a3f3c8d2454631">
        <w:r w:rsidRPr="105669F8" w:rsidR="72E935FD">
          <w:rPr>
            <w:rStyle w:val="Hyperlink"/>
            <w:rFonts w:ascii="Arial" w:hAnsi="Arial" w:eastAsia="Arial" w:cs="Arial"/>
            <w:color w:val="0070C0"/>
            <w:sz w:val="20"/>
            <w:szCs w:val="20"/>
          </w:rPr>
          <w:t>https://www.SDCExec.com/awards</w:t>
        </w:r>
      </w:hyperlink>
      <w:r w:rsidRPr="105669F8" w:rsidR="72E935FD">
        <w:rPr>
          <w:rFonts w:ascii="Arial" w:hAnsi="Arial" w:eastAsia="Arial" w:cs="Arial"/>
          <w:color w:val="auto"/>
          <w:sz w:val="20"/>
          <w:szCs w:val="20"/>
        </w:rPr>
        <w:t xml:space="preserve"> to learn more about other Supply &amp; Demand Chain Executive’s awards</w:t>
      </w:r>
      <w:r w:rsidRPr="105669F8" w:rsidR="72E935FD">
        <w:rPr>
          <w:rFonts w:ascii="Arial" w:hAnsi="Arial" w:eastAsia="Arial" w:cs="Arial"/>
          <w:color w:val="auto"/>
          <w:sz w:val="20"/>
          <w:szCs w:val="20"/>
        </w:rPr>
        <w:t xml:space="preserve">.  </w:t>
      </w:r>
    </w:p>
    <w:p w:rsidR="268FF08D" w:rsidP="105669F8" w:rsidRDefault="268FF08D" w14:paraId="05313F18" w14:textId="46D8AC53">
      <w:pPr>
        <w:spacing w:line="360" w:lineRule="auto"/>
        <w:rPr>
          <w:rFonts w:ascii="Arial" w:hAnsi="Arial" w:eastAsia="Arial" w:cs="Arial"/>
          <w:sz w:val="20"/>
          <w:szCs w:val="20"/>
        </w:rPr>
      </w:pPr>
      <w:r w:rsidRPr="105669F8" w:rsidR="1278FA7A">
        <w:rPr>
          <w:rFonts w:ascii="Arial" w:hAnsi="Arial" w:eastAsia="Arial" w:cs="Arial"/>
          <w:sz w:val="20"/>
          <w:szCs w:val="20"/>
        </w:rPr>
        <w:t xml:space="preserve">Learn more about </w:t>
      </w:r>
      <w:r w:rsidRPr="105669F8" w:rsidR="2CB69EFA">
        <w:rPr>
          <w:rFonts w:ascii="Arial" w:hAnsi="Arial" w:eastAsia="Arial" w:cs="Arial"/>
          <w:sz w:val="20"/>
          <w:szCs w:val="20"/>
        </w:rPr>
        <w:t xml:space="preserve">how Jett and the team at EPG </w:t>
      </w:r>
      <w:r w:rsidRPr="105669F8" w:rsidR="1278FA7A">
        <w:rPr>
          <w:rFonts w:ascii="Arial" w:hAnsi="Arial" w:eastAsia="Arial" w:cs="Arial"/>
          <w:sz w:val="20"/>
          <w:szCs w:val="20"/>
        </w:rPr>
        <w:t xml:space="preserve">enable smarter connected </w:t>
      </w:r>
      <w:r w:rsidRPr="105669F8" w:rsidR="1278FA7A">
        <w:rPr>
          <w:rFonts w:ascii="Arial" w:hAnsi="Arial" w:eastAsia="Arial" w:cs="Arial"/>
          <w:sz w:val="20"/>
          <w:szCs w:val="20"/>
        </w:rPr>
        <w:t>logistics</w:t>
      </w:r>
      <w:r w:rsidRPr="105669F8" w:rsidR="1278FA7A">
        <w:rPr>
          <w:rFonts w:ascii="Arial" w:hAnsi="Arial" w:eastAsia="Arial" w:cs="Arial"/>
          <w:sz w:val="20"/>
          <w:szCs w:val="20"/>
        </w:rPr>
        <w:t xml:space="preserve"> for organizations worldwide</w:t>
      </w:r>
      <w:r w:rsidRPr="105669F8" w:rsidR="60CEC522">
        <w:rPr>
          <w:rFonts w:ascii="Arial" w:hAnsi="Arial" w:eastAsia="Arial" w:cs="Arial"/>
          <w:sz w:val="20"/>
          <w:szCs w:val="20"/>
        </w:rPr>
        <w:t xml:space="preserve"> at </w:t>
      </w:r>
      <w:hyperlink r:id="R3b049348a38d4d2a">
        <w:r w:rsidRPr="105669F8" w:rsidR="60CEC522">
          <w:rPr>
            <w:rStyle w:val="Hyperlink"/>
            <w:rFonts w:ascii="Arial" w:hAnsi="Arial" w:eastAsia="Arial" w:cs="Arial"/>
            <w:color w:val="0070C0"/>
            <w:sz w:val="20"/>
            <w:szCs w:val="20"/>
          </w:rPr>
          <w:t>epg.com</w:t>
        </w:r>
      </w:hyperlink>
      <w:r w:rsidRPr="105669F8" w:rsidR="60CEC522">
        <w:rPr>
          <w:rFonts w:ascii="Arial" w:hAnsi="Arial" w:eastAsia="Arial" w:cs="Arial"/>
          <w:sz w:val="20"/>
          <w:szCs w:val="20"/>
        </w:rPr>
        <w:t>.</w:t>
      </w:r>
    </w:p>
    <w:p w:rsidR="5D4E9A59" w:rsidP="46A75763" w:rsidRDefault="5D4E9A59" w14:paraId="41AE29A3" w14:textId="1B7141F6">
      <w:pPr>
        <w:spacing w:line="360" w:lineRule="auto"/>
        <w:rPr>
          <w:rFonts w:ascii="Arial" w:hAnsi="Arial" w:eastAsia="Arial" w:cs="Arial"/>
          <w:b/>
          <w:bCs/>
          <w:sz w:val="20"/>
          <w:szCs w:val="20"/>
        </w:rPr>
      </w:pPr>
      <w:r w:rsidRPr="46A75763">
        <w:rPr>
          <w:rFonts w:ascii="Arial" w:hAnsi="Arial" w:eastAsia="Arial" w:cs="Arial"/>
          <w:b/>
          <w:bCs/>
          <w:sz w:val="20"/>
          <w:szCs w:val="20"/>
        </w:rPr>
        <w:t xml:space="preserve">About EPG </w:t>
      </w:r>
    </w:p>
    <w:p w:rsidR="3D36AFB2" w:rsidP="105669F8" w:rsidRDefault="3D36AFB2" w14:paraId="1A11A9BF" w14:textId="40C63521">
      <w:pPr>
        <w:spacing w:line="360" w:lineRule="auto"/>
        <w:rPr>
          <w:rFonts w:ascii="Arial" w:hAnsi="Arial" w:eastAsia="Arial" w:cs="Arial"/>
          <w:sz w:val="20"/>
          <w:szCs w:val="20"/>
        </w:rPr>
      </w:pPr>
      <w:r w:rsidRPr="105669F8" w:rsidR="3D36AFB2">
        <w:rPr>
          <w:rFonts w:ascii="Arial" w:hAnsi="Arial" w:eastAsia="Arial" w:cs="Arial"/>
          <w:sz w:val="20"/>
          <w:szCs w:val="20"/>
        </w:rPr>
        <w:t xml:space="preserve">Ehrhardt Partner Group (EPG) is a global leader </w:t>
      </w:r>
      <w:bookmarkStart w:name="_Int_rhhAqxFf" w:id="2"/>
      <w:r w:rsidRPr="105669F8" w:rsidR="3D36AFB2">
        <w:rPr>
          <w:rFonts w:ascii="Arial" w:hAnsi="Arial" w:eastAsia="Arial" w:cs="Arial"/>
          <w:sz w:val="20"/>
          <w:szCs w:val="20"/>
        </w:rPr>
        <w:t>of</w:t>
      </w:r>
      <w:bookmarkEnd w:id="2"/>
      <w:r w:rsidRPr="105669F8" w:rsidR="3D36AFB2">
        <w:rPr>
          <w:rFonts w:ascii="Arial" w:hAnsi="Arial" w:eastAsia="Arial" w:cs="Arial"/>
          <w:sz w:val="20"/>
          <w:szCs w:val="20"/>
        </w:rPr>
        <w:t xml:space="preserve"> unified supply chain execution technology, supporting global brands for over 35 years with smarter connected </w:t>
      </w:r>
      <w:bookmarkStart w:name="_Int_STgToqD9" w:id="3"/>
      <w:r w:rsidRPr="105669F8" w:rsidR="3D36AFB2">
        <w:rPr>
          <w:rFonts w:ascii="Arial" w:hAnsi="Arial" w:eastAsia="Arial" w:cs="Arial"/>
          <w:sz w:val="20"/>
          <w:szCs w:val="20"/>
        </w:rPr>
        <w:t>logistics</w:t>
      </w:r>
      <w:bookmarkEnd w:id="3"/>
      <w:r w:rsidRPr="105669F8" w:rsidR="3D36AFB2">
        <w:rPr>
          <w:rFonts w:ascii="Arial" w:hAnsi="Arial" w:eastAsia="Arial" w:cs="Arial"/>
          <w:sz w:val="20"/>
          <w:szCs w:val="20"/>
        </w:rPr>
        <w:t>. Over 1,</w:t>
      </w:r>
      <w:r w:rsidRPr="105669F8" w:rsidR="12DD77E3">
        <w:rPr>
          <w:rFonts w:ascii="Arial" w:hAnsi="Arial" w:eastAsia="Arial" w:cs="Arial"/>
          <w:sz w:val="20"/>
          <w:szCs w:val="20"/>
        </w:rPr>
        <w:t>6</w:t>
      </w:r>
      <w:r w:rsidRPr="105669F8" w:rsidR="3D36AFB2">
        <w:rPr>
          <w:rFonts w:ascii="Arial" w:hAnsi="Arial" w:eastAsia="Arial" w:cs="Arial"/>
          <w:sz w:val="20"/>
          <w:szCs w:val="20"/>
        </w:rPr>
        <w:t xml:space="preserve">00 organizations around the world put their trust in EPG and its suite of solutions to </w:t>
      </w:r>
      <w:r w:rsidRPr="105669F8" w:rsidR="3D36AFB2">
        <w:rPr>
          <w:rFonts w:ascii="Arial" w:hAnsi="Arial" w:eastAsia="Arial" w:cs="Arial"/>
          <w:sz w:val="20"/>
          <w:szCs w:val="20"/>
        </w:rPr>
        <w:t>optimize</w:t>
      </w:r>
      <w:r w:rsidRPr="105669F8" w:rsidR="3D36AFB2">
        <w:rPr>
          <w:rFonts w:ascii="Arial" w:hAnsi="Arial" w:eastAsia="Arial" w:cs="Arial"/>
          <w:sz w:val="20"/>
          <w:szCs w:val="20"/>
        </w:rPr>
        <w:t xml:space="preserve"> complex </w:t>
      </w:r>
      <w:bookmarkStart w:name="_Int_IQYeLZfF" w:id="4"/>
      <w:r w:rsidRPr="105669F8" w:rsidR="3D36AFB2">
        <w:rPr>
          <w:rFonts w:ascii="Arial" w:hAnsi="Arial" w:eastAsia="Arial" w:cs="Arial"/>
          <w:sz w:val="20"/>
          <w:szCs w:val="20"/>
        </w:rPr>
        <w:t>logistics</w:t>
      </w:r>
      <w:bookmarkEnd w:id="4"/>
      <w:r w:rsidRPr="105669F8" w:rsidR="3D36AFB2">
        <w:rPr>
          <w:rFonts w:ascii="Arial" w:hAnsi="Arial" w:eastAsia="Arial" w:cs="Arial"/>
          <w:sz w:val="20"/>
          <w:szCs w:val="20"/>
        </w:rPr>
        <w:t xml:space="preserve"> processes from manual to fully automated warehouse environments. EPG ONE™ unified supply chain software centralizes WMS, WCS, WFM, voice solutions, multi-carrier global shipping execution, intelligent route optimization, dock management, contract and billing management, and supply chain control tower, enabling integrated supply chain and </w:t>
      </w:r>
      <w:bookmarkStart w:name="_Int_olwPYrZv" w:id="5"/>
      <w:r w:rsidRPr="105669F8" w:rsidR="3D36AFB2">
        <w:rPr>
          <w:rFonts w:ascii="Arial" w:hAnsi="Arial" w:eastAsia="Arial" w:cs="Arial"/>
          <w:sz w:val="20"/>
          <w:szCs w:val="20"/>
        </w:rPr>
        <w:t>logistics</w:t>
      </w:r>
      <w:bookmarkEnd w:id="5"/>
      <w:r w:rsidRPr="105669F8" w:rsidR="3D36AFB2">
        <w:rPr>
          <w:rFonts w:ascii="Arial" w:hAnsi="Arial" w:eastAsia="Arial" w:cs="Arial"/>
          <w:sz w:val="20"/>
          <w:szCs w:val="20"/>
        </w:rPr>
        <w:t xml:space="preserve"> management from end-to-end. To learn how EPG powers </w:t>
      </w:r>
      <w:bookmarkStart w:name="_Int_dmplXxBu" w:id="6"/>
      <w:r w:rsidRPr="105669F8" w:rsidR="3D36AFB2">
        <w:rPr>
          <w:rFonts w:ascii="Arial" w:hAnsi="Arial" w:eastAsia="Arial" w:cs="Arial"/>
          <w:sz w:val="20"/>
          <w:szCs w:val="20"/>
        </w:rPr>
        <w:t xml:space="preserve">smarter connect </w:t>
      </w:r>
      <w:r w:rsidRPr="105669F8" w:rsidR="3D36AFB2">
        <w:rPr>
          <w:rFonts w:ascii="Arial" w:hAnsi="Arial" w:eastAsia="Arial" w:cs="Arial"/>
          <w:sz w:val="20"/>
          <w:szCs w:val="20"/>
        </w:rPr>
        <w:t>logistics</w:t>
      </w:r>
      <w:bookmarkEnd w:id="6"/>
      <w:r w:rsidRPr="105669F8" w:rsidR="3D36AFB2">
        <w:rPr>
          <w:rFonts w:ascii="Arial" w:hAnsi="Arial" w:eastAsia="Arial" w:cs="Arial"/>
          <w:sz w:val="20"/>
          <w:szCs w:val="20"/>
        </w:rPr>
        <w:t xml:space="preserve"> </w:t>
      </w:r>
      <w:r w:rsidRPr="105669F8" w:rsidR="3D36AFB2">
        <w:rPr>
          <w:rFonts w:ascii="Arial" w:hAnsi="Arial" w:eastAsia="Arial" w:cs="Arial"/>
          <w:sz w:val="20"/>
          <w:szCs w:val="20"/>
        </w:rPr>
        <w:t>for</w:t>
      </w:r>
      <w:r w:rsidRPr="105669F8" w:rsidR="3D36AFB2">
        <w:rPr>
          <w:rFonts w:ascii="Arial" w:hAnsi="Arial" w:eastAsia="Arial" w:cs="Arial"/>
          <w:sz w:val="20"/>
          <w:szCs w:val="20"/>
        </w:rPr>
        <w:t xml:space="preserve"> organizations worldwide, visi</w:t>
      </w:r>
      <w:r w:rsidRPr="105669F8" w:rsidR="7AE43A58">
        <w:rPr>
          <w:rFonts w:ascii="Arial" w:hAnsi="Arial" w:eastAsia="Arial" w:cs="Arial"/>
          <w:sz w:val="20"/>
          <w:szCs w:val="20"/>
        </w:rPr>
        <w:t xml:space="preserve">t </w:t>
      </w:r>
      <w:hyperlink r:id="R78eb8d64f8d84c73">
        <w:r w:rsidRPr="105669F8" w:rsidR="7AE43A58">
          <w:rPr>
            <w:rStyle w:val="Hyperlink"/>
            <w:rFonts w:ascii="Arial" w:hAnsi="Arial" w:eastAsia="Arial" w:cs="Arial"/>
            <w:color w:val="0070C0"/>
            <w:sz w:val="20"/>
            <w:szCs w:val="20"/>
          </w:rPr>
          <w:t>epg.com</w:t>
        </w:r>
      </w:hyperlink>
      <w:r w:rsidRPr="105669F8" w:rsidR="7AE43A58">
        <w:rPr>
          <w:rFonts w:ascii="Arial" w:hAnsi="Arial" w:eastAsia="Arial" w:cs="Arial"/>
          <w:sz w:val="20"/>
          <w:szCs w:val="20"/>
        </w:rPr>
        <w:t xml:space="preserve">. </w:t>
      </w:r>
    </w:p>
    <w:p w:rsidR="5D4E9A59" w:rsidP="0835A597" w:rsidRDefault="5D4E9A59" w14:paraId="1F460313" w14:textId="2C581007">
      <w:pPr>
        <w:spacing w:line="360" w:lineRule="auto"/>
        <w:rPr>
          <w:rFonts w:ascii="Arial" w:hAnsi="Arial" w:eastAsia="Arial" w:cs="Arial"/>
          <w:b/>
          <w:bCs/>
          <w:sz w:val="20"/>
          <w:szCs w:val="20"/>
        </w:rPr>
      </w:pPr>
      <w:r w:rsidRPr="53F18597" w:rsidR="5D4E9A59">
        <w:rPr>
          <w:rFonts w:ascii="Arial" w:hAnsi="Arial" w:eastAsia="Arial" w:cs="Arial"/>
          <w:b w:val="1"/>
          <w:bCs w:val="1"/>
          <w:sz w:val="20"/>
          <w:szCs w:val="20"/>
        </w:rPr>
        <w:t>About Supply</w:t>
      </w:r>
      <w:r w:rsidRPr="53F18597" w:rsidR="50EE290C">
        <w:rPr>
          <w:rFonts w:ascii="Arial" w:hAnsi="Arial" w:eastAsia="Arial" w:cs="Arial"/>
          <w:b w:val="1"/>
          <w:bCs w:val="1"/>
          <w:sz w:val="20"/>
          <w:szCs w:val="20"/>
        </w:rPr>
        <w:t xml:space="preserve"> &amp; Demand Chain Executive</w:t>
      </w:r>
    </w:p>
    <w:p w:rsidR="3FEBAD8B" w:rsidP="53F18597" w:rsidRDefault="3FEBAD8B" w14:paraId="6733F078" w14:textId="4443D96E">
      <w:pPr>
        <w:spacing w:line="360" w:lineRule="auto"/>
        <w:rPr>
          <w:rFonts w:ascii="Arial" w:hAnsi="Arial" w:eastAsia="Arial" w:cs="Arial"/>
          <w:b w:val="1"/>
          <w:bCs w:val="1"/>
          <w:sz w:val="20"/>
          <w:szCs w:val="20"/>
        </w:rPr>
      </w:pPr>
      <w:r w:rsidRPr="105669F8" w:rsidR="3FEBAD8B">
        <w:rPr>
          <w:rFonts w:ascii="Arial" w:hAnsi="Arial" w:eastAsia="Arial" w:cs="Arial"/>
          <w:sz w:val="20"/>
          <w:szCs w:val="20"/>
        </w:rPr>
        <w:t>Supply &amp; Demand Chain Executive is the only supply chain publication covering the entire global supply chain, focusing on trucking, warehousing, packaging, procurement, risk management, professional development and more. Supply &amp; Demand Chain Executive and its sister publication, Food Logistics, also operate SCN Summit and the Women in Supply Chain Forum. Go to www.SDCExec.com to learn more.</w:t>
      </w:r>
    </w:p>
    <w:p w:rsidR="50C779CB" w:rsidP="50C779CB" w:rsidRDefault="50C779CB" w14:paraId="51922F56" w14:textId="2D787A89">
      <w:pPr>
        <w:spacing w:line="360" w:lineRule="auto"/>
        <w:rPr>
          <w:rFonts w:ascii="Arial" w:hAnsi="Arial" w:eastAsia="Arial" w:cs="Arial"/>
          <w:sz w:val="20"/>
          <w:szCs w:val="20"/>
        </w:rPr>
      </w:pPr>
      <w:r w:rsidRPr="105669F8" w:rsidR="4BAC87E1">
        <w:rPr>
          <w:rFonts w:ascii="Arial" w:hAnsi="Arial" w:eastAsia="Arial" w:cs="Arial"/>
          <w:b w:val="1"/>
          <w:bCs w:val="1"/>
          <w:sz w:val="20"/>
          <w:szCs w:val="20"/>
        </w:rPr>
        <w:t>Media Contact</w:t>
      </w:r>
      <w:r>
        <w:br/>
      </w:r>
      <w:r w:rsidRPr="105669F8" w:rsidR="4BAC87E1">
        <w:rPr>
          <w:rFonts w:ascii="Arial" w:hAnsi="Arial" w:eastAsia="Arial" w:cs="Arial"/>
          <w:sz w:val="20"/>
          <w:szCs w:val="20"/>
        </w:rPr>
        <w:t>Lindsay Schuemann</w:t>
      </w:r>
      <w:r>
        <w:br/>
      </w:r>
      <w:r w:rsidRPr="105669F8" w:rsidR="4BAC87E1">
        <w:rPr>
          <w:rFonts w:ascii="Arial" w:hAnsi="Arial" w:eastAsia="Arial" w:cs="Arial"/>
          <w:sz w:val="20"/>
          <w:szCs w:val="20"/>
        </w:rPr>
        <w:t>Director of Marketing, Americas</w:t>
      </w:r>
      <w:r>
        <w:br/>
      </w:r>
      <w:r>
        <w:fldChar w:fldCharType="begin"/>
      </w:r>
      <w:r>
        <w:instrText xml:space="preserve">HYPERLINK "mailto:lindsay.schuemann@epg.com"</w:instrText>
      </w:r>
      <w:r>
        <w:fldChar w:fldCharType="separate"/>
      </w:r>
      <w:r w:rsidRPr="105669F8" w:rsidR="4BAC87E1">
        <w:rPr>
          <w:rStyle w:val="Hyperlink"/>
          <w:rFonts w:ascii="Arial" w:hAnsi="Arial" w:eastAsia="Arial" w:cs="Arial"/>
          <w:color w:val="0070C0"/>
          <w:sz w:val="20"/>
          <w:szCs w:val="20"/>
        </w:rPr>
        <w:t>lindsay.schuemann@epg.com</w:t>
      </w:r>
      <w:r>
        <w:br/>
      </w:r>
      <w:r>
        <w:fldChar w:fldCharType="end"/>
      </w:r>
      <w:r w:rsidRPr="105669F8" w:rsidR="4BAC87E1">
        <w:rPr>
          <w:rFonts w:ascii="Arial" w:hAnsi="Arial" w:eastAsia="Arial" w:cs="Arial"/>
          <w:sz w:val="20"/>
          <w:szCs w:val="20"/>
        </w:rPr>
        <w:t>(414) 559-899</w:t>
      </w:r>
      <w:r w:rsidRPr="105669F8" w:rsidR="5B831C21">
        <w:rPr>
          <w:rFonts w:ascii="Arial" w:hAnsi="Arial" w:eastAsia="Arial" w:cs="Arial"/>
          <w:sz w:val="20"/>
          <w:szCs w:val="20"/>
        </w:rPr>
        <w:t>5</w:t>
      </w:r>
    </w:p>
    <w:p w:rsidR="1DE5D9C1" w:rsidP="50C779CB" w:rsidRDefault="1DE5D9C1" w14:paraId="534863BA" w14:textId="6ED7B41D">
      <w:pPr>
        <w:shd w:val="clear" w:color="auto" w:fill="FFFFFF" w:themeFill="background1"/>
        <w:spacing w:before="0" w:beforeAutospacing="off" w:after="0" w:afterAutospacing="off"/>
      </w:pPr>
      <w:r w:rsidRPr="53F18597" w:rsidR="1DE5D9C1">
        <w:rPr>
          <w:rFonts w:ascii="Times New Roman" w:hAnsi="Times New Roman" w:eastAsia="Times New Roman" w:cs="Times New Roman"/>
          <w:b w:val="0"/>
          <w:bCs w:val="0"/>
          <w:i w:val="0"/>
          <w:iCs w:val="0"/>
          <w:caps w:val="0"/>
          <w:smallCaps w:val="0"/>
          <w:noProof w:val="0"/>
          <w:color w:val="242424"/>
          <w:sz w:val="32"/>
          <w:szCs w:val="32"/>
          <w:lang w:val="en-US"/>
        </w:rPr>
        <w:t xml:space="preserve"> </w:t>
      </w:r>
    </w:p>
    <w:p w:rsidR="1DE5D9C1" w:rsidP="50C779CB" w:rsidRDefault="1DE5D9C1" w14:paraId="1C98F7D0" w14:textId="0246D841">
      <w:pPr>
        <w:shd w:val="clear" w:color="auto" w:fill="FFFFFF" w:themeFill="background1"/>
        <w:spacing w:before="0" w:beforeAutospacing="off" w:after="0" w:afterAutospacing="off"/>
      </w:pPr>
      <w:r w:rsidRPr="53F18597" w:rsidR="1DE5D9C1">
        <w:rPr>
          <w:rFonts w:ascii="Arial" w:hAnsi="Arial" w:eastAsia="Arial" w:cs="Arial"/>
          <w:b w:val="0"/>
          <w:bCs w:val="0"/>
          <w:i w:val="0"/>
          <w:iCs w:val="0"/>
          <w:caps w:val="0"/>
          <w:smallCaps w:val="0"/>
          <w:noProof w:val="0"/>
          <w:color w:val="000000" w:themeColor="text1" w:themeTint="FF" w:themeShade="FF"/>
          <w:sz w:val="22"/>
          <w:szCs w:val="22"/>
          <w:lang w:val="en-US"/>
        </w:rPr>
        <w:t xml:space="preserve"> </w:t>
      </w:r>
    </w:p>
    <w:p w:rsidR="1DE5D9C1" w:rsidP="50C779CB" w:rsidRDefault="1DE5D9C1" w14:paraId="376A70B8" w14:textId="37155D5E">
      <w:pPr>
        <w:shd w:val="clear" w:color="auto" w:fill="FFFFFF" w:themeFill="background1"/>
        <w:spacing w:before="0" w:beforeAutospacing="off" w:after="0" w:afterAutospacing="off"/>
      </w:pPr>
      <w:r w:rsidRPr="53F18597" w:rsidR="1DE5D9C1">
        <w:rPr>
          <w:rFonts w:ascii="Times New Roman" w:hAnsi="Times New Roman" w:eastAsia="Times New Roman" w:cs="Times New Roman"/>
          <w:b w:val="0"/>
          <w:bCs w:val="0"/>
          <w:i w:val="0"/>
          <w:iCs w:val="0"/>
          <w:caps w:val="0"/>
          <w:smallCaps w:val="0"/>
          <w:noProof w:val="0"/>
          <w:color w:val="191919"/>
          <w:sz w:val="24"/>
          <w:szCs w:val="24"/>
          <w:lang w:val="en-US"/>
        </w:rPr>
        <w:t xml:space="preserve"> </w:t>
      </w:r>
    </w:p>
    <w:p w:rsidR="1DE5D9C1" w:rsidP="50C779CB" w:rsidRDefault="1DE5D9C1" w14:paraId="4975185D" w14:textId="45BA792C">
      <w:pPr>
        <w:shd w:val="clear" w:color="auto" w:fill="FFFFFF" w:themeFill="background1"/>
        <w:spacing w:before="0" w:beforeAutospacing="off" w:after="0" w:afterAutospacing="off"/>
      </w:pPr>
      <w:r w:rsidRPr="53F18597" w:rsidR="1DE5D9C1">
        <w:rPr>
          <w:rFonts w:ascii="Times New Roman" w:hAnsi="Times New Roman" w:eastAsia="Times New Roman" w:cs="Times New Roman"/>
          <w:b w:val="0"/>
          <w:bCs w:val="0"/>
          <w:i w:val="0"/>
          <w:iCs w:val="0"/>
          <w:caps w:val="0"/>
          <w:smallCaps w:val="0"/>
          <w:noProof w:val="0"/>
          <w:color w:val="242424"/>
          <w:sz w:val="24"/>
          <w:szCs w:val="24"/>
          <w:lang w:val="en-US"/>
        </w:rPr>
        <w:t xml:space="preserve"> </w:t>
      </w:r>
    </w:p>
    <w:p w:rsidR="50C779CB" w:rsidP="50C779CB" w:rsidRDefault="50C779CB" w14:paraId="3B11620B" w14:textId="6086BD4E">
      <w:pPr>
        <w:pStyle w:val="Normal"/>
        <w:spacing w:line="360" w:lineRule="auto"/>
        <w:rPr>
          <w:rFonts w:ascii="Arial" w:hAnsi="Arial" w:eastAsia="Arial" w:cs="Arial"/>
          <w:sz w:val="20"/>
          <w:szCs w:val="20"/>
        </w:rPr>
      </w:pPr>
    </w:p>
    <w:sectPr w:rsidR="4BAC87E1">
      <w:headerReference w:type="default" r:id="rId23"/>
      <w:footerReference w:type="default" r:id="rId24"/>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63DB" w:rsidRDefault="005F63DB" w14:paraId="55B4C0F1" w14:textId="77777777">
      <w:pPr>
        <w:spacing w:after="0" w:line="240" w:lineRule="auto"/>
      </w:pPr>
      <w:r>
        <w:separator/>
      </w:r>
    </w:p>
  </w:endnote>
  <w:endnote w:type="continuationSeparator" w:id="0">
    <w:p w:rsidR="005F63DB" w:rsidRDefault="005F63DB" w14:paraId="3CE6ECC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rsidTr="46A75763" w14:paraId="3B7F9D44" w14:textId="77777777">
      <w:trPr>
        <w:trHeight w:val="300"/>
      </w:trPr>
      <w:tc>
        <w:tcPr>
          <w:tcW w:w="3120" w:type="dxa"/>
        </w:tcPr>
        <w:p w:rsidR="46A75763" w:rsidP="46A75763" w:rsidRDefault="46A75763" w14:paraId="31BA001E" w14:textId="704AB6F5">
          <w:pPr>
            <w:pStyle w:val="Header"/>
            <w:ind w:left="-115"/>
          </w:pPr>
        </w:p>
      </w:tc>
      <w:tc>
        <w:tcPr>
          <w:tcW w:w="3120" w:type="dxa"/>
        </w:tcPr>
        <w:p w:rsidR="46A75763" w:rsidP="46A75763" w:rsidRDefault="46A75763" w14:paraId="1D6B0E01" w14:textId="65A87A2B">
          <w:pPr>
            <w:pStyle w:val="Header"/>
            <w:jc w:val="center"/>
          </w:pPr>
        </w:p>
      </w:tc>
      <w:tc>
        <w:tcPr>
          <w:tcW w:w="3120" w:type="dxa"/>
        </w:tcPr>
        <w:p w:rsidR="46A75763" w:rsidP="46A75763" w:rsidRDefault="46A75763" w14:paraId="66ED1670" w14:textId="56CD1C16">
          <w:pPr>
            <w:pStyle w:val="Header"/>
            <w:ind w:right="-115"/>
            <w:jc w:val="right"/>
          </w:pPr>
        </w:p>
      </w:tc>
    </w:tr>
  </w:tbl>
  <w:p w:rsidR="46A75763" w:rsidP="46A75763" w:rsidRDefault="46A75763" w14:paraId="38FBDE09" w14:textId="06C07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63DB" w:rsidRDefault="005F63DB" w14:paraId="5852D042" w14:textId="77777777">
      <w:pPr>
        <w:spacing w:after="0" w:line="240" w:lineRule="auto"/>
      </w:pPr>
      <w:r>
        <w:separator/>
      </w:r>
    </w:p>
  </w:footnote>
  <w:footnote w:type="continuationSeparator" w:id="0">
    <w:p w:rsidR="005F63DB" w:rsidRDefault="005F63DB" w14:paraId="7F87F74B"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46A75763" w:rsidTr="46A75763" w14:paraId="634E9A6C" w14:textId="77777777">
      <w:trPr>
        <w:trHeight w:val="300"/>
      </w:trPr>
      <w:tc>
        <w:tcPr>
          <w:tcW w:w="3120" w:type="dxa"/>
        </w:tcPr>
        <w:p w:rsidR="46A75763" w:rsidP="46A75763" w:rsidRDefault="46A75763" w14:paraId="7157434B" w14:textId="3E6A5736">
          <w:pPr>
            <w:ind w:left="-115"/>
          </w:pPr>
          <w:r>
            <w:br/>
          </w:r>
          <w:r>
            <w:br/>
          </w:r>
          <w:r w:rsidRPr="46A75763">
            <w:rPr>
              <w:rStyle w:val="normaltextrun"/>
              <w:b/>
              <w:bCs/>
              <w:color w:val="7F7F7F" w:themeColor="text1" w:themeTint="80"/>
              <w:sz w:val="31"/>
              <w:szCs w:val="31"/>
              <w:lang w:val="de-DE"/>
            </w:rPr>
            <w:t>Press Release</w:t>
          </w:r>
        </w:p>
      </w:tc>
      <w:tc>
        <w:tcPr>
          <w:tcW w:w="3120" w:type="dxa"/>
        </w:tcPr>
        <w:p w:rsidR="46A75763" w:rsidP="46A75763" w:rsidRDefault="46A75763" w14:paraId="3EE6DE7A" w14:textId="65A37F6F">
          <w:pPr>
            <w:pStyle w:val="Header"/>
            <w:jc w:val="center"/>
          </w:pPr>
        </w:p>
      </w:tc>
      <w:tc>
        <w:tcPr>
          <w:tcW w:w="3120" w:type="dxa"/>
        </w:tcPr>
        <w:p w:rsidR="46A75763" w:rsidP="46A75763" w:rsidRDefault="46A75763" w14:paraId="2A31F0A3" w14:textId="5B525E70">
          <w:pPr>
            <w:ind w:right="-115"/>
            <w:jc w:val="right"/>
          </w:pPr>
          <w:r>
            <w:br/>
          </w:r>
          <w:r>
            <w:rPr>
              <w:noProof/>
            </w:rPr>
            <w:drawing>
              <wp:inline distT="0" distB="0" distL="0" distR="0" wp14:anchorId="5848FFDA" wp14:editId="6DB774E6">
                <wp:extent cx="1260764" cy="571893"/>
                <wp:effectExtent l="0" t="0" r="0" b="0"/>
                <wp:docPr id="69738006" name="Picture 69738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60764" cy="571893"/>
                        </a:xfrm>
                        <a:prstGeom prst="rect">
                          <a:avLst/>
                        </a:prstGeom>
                      </pic:spPr>
                    </pic:pic>
                  </a:graphicData>
                </a:graphic>
              </wp:inline>
            </w:drawing>
          </w:r>
        </w:p>
      </w:tc>
    </w:tr>
  </w:tbl>
  <w:p w:rsidR="46A75763" w:rsidP="46A75763" w:rsidRDefault="46A75763" w14:paraId="511A4B08" w14:textId="1CA2F01A">
    <w:pPr>
      <w:pStyle w:val="Header"/>
    </w:pPr>
  </w:p>
</w:hdr>
</file>

<file path=word/intelligence2.xml><?xml version="1.0" encoding="utf-8"?>
<int2:intelligence xmlns:int2="http://schemas.microsoft.com/office/intelligence/2020/intelligence" xmlns:oel="http://schemas.microsoft.com/office/2019/extlst">
  <int2:observations>
    <int2:textHash int2:hashCode="r0riW26z4mR029" int2:id="oe2nHZfG">
      <int2:state int2:type="spell" int2:value="Rejected"/>
    </int2:textHash>
    <int2:textHash int2:hashCode="kAzVKkjklnFmzk" int2:id="lewgW47g">
      <int2:state int2:type="spell" int2:value="Rejected"/>
    </int2:textHash>
    <int2:textHash int2:hashCode="Pv4XPskefphpw6" int2:id="4aCp11Qn">
      <int2:state int2:type="AugLoop_Text_Critique" int2:value="Rejected"/>
    </int2:textHash>
    <int2:textHash int2:hashCode="22IRgTYObalfCV" int2:id="I8O4cL9w">
      <int2:state int2:type="AugLoop_Text_Critique" int2:value="Rejected"/>
    </int2:textHash>
    <int2:bookmark int2:bookmarkName="_Int_BR4mjaka" int2:invalidationBookmarkName="" int2:hashCode="fnDWsDnO/LhdJN" int2:id="CjCKWsdz">
      <int2:state int2:type="gram" int2:value="Rejected"/>
    </int2:bookmark>
    <int2:bookmark int2:bookmarkName="_Int_yIsetdGn" int2:invalidationBookmarkName="" int2:hashCode="Q3Sq7iR/sjfObJ" int2:id="ceX2u5Av">
      <int2:state int2:type="spell" int2:value="Rejected"/>
    </int2:bookmark>
    <int2:bookmark int2:bookmarkName="_Int_XIVL0LqT" int2:invalidationBookmarkName="" int2:hashCode="5RhFyxFBIsbo71" int2:id="nOI43I1M">
      <int2:state int2:type="gram" int2:value="Rejected"/>
    </int2:bookmark>
    <int2:bookmark int2:bookmarkName="_Int_olwPYrZv" int2:invalidationBookmarkName="" int2:hashCode="vTQ6RQCQf2J9Ff" int2:id="5YEIiElW">
      <int2:state int2:type="AugLoop_Text_Critique" int2:value="Rejected"/>
    </int2:bookmark>
    <int2:bookmark int2:bookmarkName="_Int_STgToqD9" int2:invalidationBookmarkName="" int2:hashCode="vTQ6RQCQf2J9Ff" int2:id="Prb8licC">
      <int2:state int2:type="AugLoop_Text_Critique" int2:value="Rejected"/>
    </int2:bookmark>
    <int2:bookmark int2:bookmarkName="_Int_IQYeLZfF" int2:invalidationBookmarkName="" int2:hashCode="vTQ6RQCQf2J9Ff" int2:id="UeBjhQnP">
      <int2:state int2:type="AugLoop_Text_Critique" int2:value="Rejected"/>
    </int2:bookmark>
    <int2:bookmark int2:bookmarkName="_Int_dmplXxBu" int2:invalidationBookmarkName="" int2:hashCode="3ObfzIBb7EsEIK" int2:id="s8tDnvnB">
      <int2:state int2:type="AugLoop_Text_Critique" int2:value="Rejected"/>
    </int2:bookmark>
    <int2:bookmark int2:bookmarkName="_Int_rhhAqxFf" int2:invalidationBookmarkName="" int2:hashCode="3gT6Din5s14kkF" int2:id="y2UQWr60">
      <int2:state int2:type="AugLoop_Text_Critique"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8">
    <w:nsid w:val="477fc495"/>
    <w:multiLevelType xmlns:w="http://schemas.openxmlformats.org/wordprocessingml/2006/main" w:val="hybridMultilevel"/>
    <w:lvl xmlns:w="http://schemas.openxmlformats.org/wordprocessingml/2006/main" w:ilvl="0">
      <w:start w:val="8"/>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da69e0f"/>
    <w:multiLevelType xmlns:w="http://schemas.openxmlformats.org/wordprocessingml/2006/main" w:val="hybridMultilevel"/>
    <w:lvl xmlns:w="http://schemas.openxmlformats.org/wordprocessingml/2006/main" w:ilvl="0">
      <w:start w:val="7"/>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70205e2e"/>
    <w:multiLevelType xmlns:w="http://schemas.openxmlformats.org/wordprocessingml/2006/main" w:val="hybridMultilevel"/>
    <w:lvl xmlns:w="http://schemas.openxmlformats.org/wordprocessingml/2006/main" w:ilvl="0">
      <w:start w:val="6"/>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708a615b"/>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27e6ff9e"/>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3a2c08d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14B92A8"/>
    <w:multiLevelType w:val="hybridMultilevel"/>
    <w:tmpl w:val="FFFFFFFF"/>
    <w:lvl w:ilvl="0" w:tplc="A8EABFE2">
      <w:start w:val="1"/>
      <w:numFmt w:val="bullet"/>
      <w:lvlText w:val=""/>
      <w:lvlJc w:val="left"/>
      <w:pPr>
        <w:ind w:left="720" w:hanging="360"/>
      </w:pPr>
      <w:rPr>
        <w:rFonts w:hint="default" w:ascii="Symbol" w:hAnsi="Symbol"/>
      </w:rPr>
    </w:lvl>
    <w:lvl w:ilvl="1" w:tplc="B6CEA160">
      <w:start w:val="1"/>
      <w:numFmt w:val="bullet"/>
      <w:lvlText w:val="o"/>
      <w:lvlJc w:val="left"/>
      <w:pPr>
        <w:ind w:left="1440" w:hanging="360"/>
      </w:pPr>
      <w:rPr>
        <w:rFonts w:hint="default" w:ascii="Courier New" w:hAnsi="Courier New"/>
      </w:rPr>
    </w:lvl>
    <w:lvl w:ilvl="2" w:tplc="83560EEE">
      <w:start w:val="1"/>
      <w:numFmt w:val="bullet"/>
      <w:lvlText w:val=""/>
      <w:lvlJc w:val="left"/>
      <w:pPr>
        <w:ind w:left="2160" w:hanging="360"/>
      </w:pPr>
      <w:rPr>
        <w:rFonts w:hint="default" w:ascii="Wingdings" w:hAnsi="Wingdings"/>
      </w:rPr>
    </w:lvl>
    <w:lvl w:ilvl="3" w:tplc="1388BEA0">
      <w:start w:val="1"/>
      <w:numFmt w:val="bullet"/>
      <w:lvlText w:val=""/>
      <w:lvlJc w:val="left"/>
      <w:pPr>
        <w:ind w:left="2880" w:hanging="360"/>
      </w:pPr>
      <w:rPr>
        <w:rFonts w:hint="default" w:ascii="Symbol" w:hAnsi="Symbol"/>
      </w:rPr>
    </w:lvl>
    <w:lvl w:ilvl="4" w:tplc="9A52DACC">
      <w:start w:val="1"/>
      <w:numFmt w:val="bullet"/>
      <w:lvlText w:val="o"/>
      <w:lvlJc w:val="left"/>
      <w:pPr>
        <w:ind w:left="3600" w:hanging="360"/>
      </w:pPr>
      <w:rPr>
        <w:rFonts w:hint="default" w:ascii="Courier New" w:hAnsi="Courier New"/>
      </w:rPr>
    </w:lvl>
    <w:lvl w:ilvl="5" w:tplc="7AC68502">
      <w:start w:val="1"/>
      <w:numFmt w:val="bullet"/>
      <w:lvlText w:val=""/>
      <w:lvlJc w:val="left"/>
      <w:pPr>
        <w:ind w:left="4320" w:hanging="360"/>
      </w:pPr>
      <w:rPr>
        <w:rFonts w:hint="default" w:ascii="Wingdings" w:hAnsi="Wingdings"/>
      </w:rPr>
    </w:lvl>
    <w:lvl w:ilvl="6" w:tplc="42227D62">
      <w:start w:val="1"/>
      <w:numFmt w:val="bullet"/>
      <w:lvlText w:val=""/>
      <w:lvlJc w:val="left"/>
      <w:pPr>
        <w:ind w:left="5040" w:hanging="360"/>
      </w:pPr>
      <w:rPr>
        <w:rFonts w:hint="default" w:ascii="Symbol" w:hAnsi="Symbol"/>
      </w:rPr>
    </w:lvl>
    <w:lvl w:ilvl="7" w:tplc="AC3C0764">
      <w:start w:val="1"/>
      <w:numFmt w:val="bullet"/>
      <w:lvlText w:val="o"/>
      <w:lvlJc w:val="left"/>
      <w:pPr>
        <w:ind w:left="5760" w:hanging="360"/>
      </w:pPr>
      <w:rPr>
        <w:rFonts w:hint="default" w:ascii="Courier New" w:hAnsi="Courier New"/>
      </w:rPr>
    </w:lvl>
    <w:lvl w:ilvl="8" w:tplc="02C2330A">
      <w:start w:val="1"/>
      <w:numFmt w:val="bullet"/>
      <w:lvlText w:val=""/>
      <w:lvlJc w:val="left"/>
      <w:pPr>
        <w:ind w:left="6480" w:hanging="360"/>
      </w:pPr>
      <w:rPr>
        <w:rFonts w:hint="default" w:ascii="Wingdings" w:hAnsi="Wingdings"/>
      </w:rPr>
    </w:lvl>
  </w:abstractNum>
  <w:abstractNum w:abstractNumId="1" w15:restartNumberingAfterBreak="0">
    <w:nsid w:val="1ED4CB0A"/>
    <w:multiLevelType w:val="hybridMultilevel"/>
    <w:tmpl w:val="FFFFFFFF"/>
    <w:lvl w:ilvl="0" w:tplc="15DAC5A4">
      <w:start w:val="1"/>
      <w:numFmt w:val="bullet"/>
      <w:lvlText w:val=""/>
      <w:lvlJc w:val="left"/>
      <w:pPr>
        <w:ind w:left="720" w:hanging="360"/>
      </w:pPr>
      <w:rPr>
        <w:rFonts w:hint="default" w:ascii="Symbol" w:hAnsi="Symbol"/>
      </w:rPr>
    </w:lvl>
    <w:lvl w:ilvl="1" w:tplc="CD1427F0">
      <w:start w:val="1"/>
      <w:numFmt w:val="bullet"/>
      <w:lvlText w:val="o"/>
      <w:lvlJc w:val="left"/>
      <w:pPr>
        <w:ind w:left="1440" w:hanging="360"/>
      </w:pPr>
      <w:rPr>
        <w:rFonts w:hint="default" w:ascii="Courier New" w:hAnsi="Courier New"/>
      </w:rPr>
    </w:lvl>
    <w:lvl w:ilvl="2" w:tplc="9BB04596">
      <w:start w:val="1"/>
      <w:numFmt w:val="bullet"/>
      <w:lvlText w:val=""/>
      <w:lvlJc w:val="left"/>
      <w:pPr>
        <w:ind w:left="2160" w:hanging="360"/>
      </w:pPr>
      <w:rPr>
        <w:rFonts w:hint="default" w:ascii="Wingdings" w:hAnsi="Wingdings"/>
      </w:rPr>
    </w:lvl>
    <w:lvl w:ilvl="3" w:tplc="FD60F854">
      <w:start w:val="1"/>
      <w:numFmt w:val="bullet"/>
      <w:lvlText w:val=""/>
      <w:lvlJc w:val="left"/>
      <w:pPr>
        <w:ind w:left="2880" w:hanging="360"/>
      </w:pPr>
      <w:rPr>
        <w:rFonts w:hint="default" w:ascii="Symbol" w:hAnsi="Symbol"/>
      </w:rPr>
    </w:lvl>
    <w:lvl w:ilvl="4" w:tplc="752A5948">
      <w:start w:val="1"/>
      <w:numFmt w:val="bullet"/>
      <w:lvlText w:val="o"/>
      <w:lvlJc w:val="left"/>
      <w:pPr>
        <w:ind w:left="3600" w:hanging="360"/>
      </w:pPr>
      <w:rPr>
        <w:rFonts w:hint="default" w:ascii="Courier New" w:hAnsi="Courier New"/>
      </w:rPr>
    </w:lvl>
    <w:lvl w:ilvl="5" w:tplc="B866C70E">
      <w:start w:val="1"/>
      <w:numFmt w:val="bullet"/>
      <w:lvlText w:val=""/>
      <w:lvlJc w:val="left"/>
      <w:pPr>
        <w:ind w:left="4320" w:hanging="360"/>
      </w:pPr>
      <w:rPr>
        <w:rFonts w:hint="default" w:ascii="Wingdings" w:hAnsi="Wingdings"/>
      </w:rPr>
    </w:lvl>
    <w:lvl w:ilvl="6" w:tplc="00FE4F86">
      <w:start w:val="1"/>
      <w:numFmt w:val="bullet"/>
      <w:lvlText w:val=""/>
      <w:lvlJc w:val="left"/>
      <w:pPr>
        <w:ind w:left="5040" w:hanging="360"/>
      </w:pPr>
      <w:rPr>
        <w:rFonts w:hint="default" w:ascii="Symbol" w:hAnsi="Symbol"/>
      </w:rPr>
    </w:lvl>
    <w:lvl w:ilvl="7" w:tplc="439066A6">
      <w:start w:val="1"/>
      <w:numFmt w:val="bullet"/>
      <w:lvlText w:val="o"/>
      <w:lvlJc w:val="left"/>
      <w:pPr>
        <w:ind w:left="5760" w:hanging="360"/>
      </w:pPr>
      <w:rPr>
        <w:rFonts w:hint="default" w:ascii="Courier New" w:hAnsi="Courier New"/>
      </w:rPr>
    </w:lvl>
    <w:lvl w:ilvl="8" w:tplc="7B7CC2B6">
      <w:start w:val="1"/>
      <w:numFmt w:val="bullet"/>
      <w:lvlText w:val=""/>
      <w:lvlJc w:val="left"/>
      <w:pPr>
        <w:ind w:left="6480" w:hanging="360"/>
      </w:pPr>
      <w:rPr>
        <w:rFonts w:hint="default" w:ascii="Wingdings" w:hAnsi="Wingdings"/>
      </w:rPr>
    </w:lvl>
  </w:abstractNum>
  <w:abstractNum w:abstractNumId="2" w15:restartNumberingAfterBreak="0">
    <w:nsid w:val="38CF95EC"/>
    <w:multiLevelType w:val="hybridMultilevel"/>
    <w:tmpl w:val="FFFFFFFF"/>
    <w:lvl w:ilvl="0" w:tplc="56EE5C7C">
      <w:start w:val="1"/>
      <w:numFmt w:val="bullet"/>
      <w:lvlText w:val=""/>
      <w:lvlJc w:val="left"/>
      <w:pPr>
        <w:ind w:left="720" w:hanging="360"/>
      </w:pPr>
      <w:rPr>
        <w:rFonts w:hint="default" w:ascii="Symbol" w:hAnsi="Symbol"/>
      </w:rPr>
    </w:lvl>
    <w:lvl w:ilvl="1" w:tplc="7550DF88">
      <w:start w:val="1"/>
      <w:numFmt w:val="bullet"/>
      <w:lvlText w:val="o"/>
      <w:lvlJc w:val="left"/>
      <w:pPr>
        <w:ind w:left="1440" w:hanging="360"/>
      </w:pPr>
      <w:rPr>
        <w:rFonts w:hint="default" w:ascii="Courier New" w:hAnsi="Courier New"/>
      </w:rPr>
    </w:lvl>
    <w:lvl w:ilvl="2" w:tplc="1884C1CE">
      <w:start w:val="1"/>
      <w:numFmt w:val="bullet"/>
      <w:lvlText w:val=""/>
      <w:lvlJc w:val="left"/>
      <w:pPr>
        <w:ind w:left="2160" w:hanging="360"/>
      </w:pPr>
      <w:rPr>
        <w:rFonts w:hint="default" w:ascii="Wingdings" w:hAnsi="Wingdings"/>
      </w:rPr>
    </w:lvl>
    <w:lvl w:ilvl="3" w:tplc="9362C198">
      <w:start w:val="1"/>
      <w:numFmt w:val="bullet"/>
      <w:lvlText w:val=""/>
      <w:lvlJc w:val="left"/>
      <w:pPr>
        <w:ind w:left="2880" w:hanging="360"/>
      </w:pPr>
      <w:rPr>
        <w:rFonts w:hint="default" w:ascii="Symbol" w:hAnsi="Symbol"/>
      </w:rPr>
    </w:lvl>
    <w:lvl w:ilvl="4" w:tplc="7BA60532">
      <w:start w:val="1"/>
      <w:numFmt w:val="bullet"/>
      <w:lvlText w:val="o"/>
      <w:lvlJc w:val="left"/>
      <w:pPr>
        <w:ind w:left="3600" w:hanging="360"/>
      </w:pPr>
      <w:rPr>
        <w:rFonts w:hint="default" w:ascii="Courier New" w:hAnsi="Courier New"/>
      </w:rPr>
    </w:lvl>
    <w:lvl w:ilvl="5" w:tplc="8D2EAE90">
      <w:start w:val="1"/>
      <w:numFmt w:val="bullet"/>
      <w:lvlText w:val=""/>
      <w:lvlJc w:val="left"/>
      <w:pPr>
        <w:ind w:left="4320" w:hanging="360"/>
      </w:pPr>
      <w:rPr>
        <w:rFonts w:hint="default" w:ascii="Wingdings" w:hAnsi="Wingdings"/>
      </w:rPr>
    </w:lvl>
    <w:lvl w:ilvl="6" w:tplc="61509F0E">
      <w:start w:val="1"/>
      <w:numFmt w:val="bullet"/>
      <w:lvlText w:val=""/>
      <w:lvlJc w:val="left"/>
      <w:pPr>
        <w:ind w:left="5040" w:hanging="360"/>
      </w:pPr>
      <w:rPr>
        <w:rFonts w:hint="default" w:ascii="Symbol" w:hAnsi="Symbol"/>
      </w:rPr>
    </w:lvl>
    <w:lvl w:ilvl="7" w:tplc="882EB56A">
      <w:start w:val="1"/>
      <w:numFmt w:val="bullet"/>
      <w:lvlText w:val="o"/>
      <w:lvlJc w:val="left"/>
      <w:pPr>
        <w:ind w:left="5760" w:hanging="360"/>
      </w:pPr>
      <w:rPr>
        <w:rFonts w:hint="default" w:ascii="Courier New" w:hAnsi="Courier New"/>
      </w:rPr>
    </w:lvl>
    <w:lvl w:ilvl="8" w:tplc="27A664BE">
      <w:start w:val="1"/>
      <w:numFmt w:val="bullet"/>
      <w:lvlText w:val=""/>
      <w:lvlJc w:val="left"/>
      <w:pPr>
        <w:ind w:left="6480" w:hanging="360"/>
      </w:pPr>
      <w:rPr>
        <w:rFonts w:hint="default" w:ascii="Wingdings" w:hAnsi="Wingdings"/>
      </w:rPr>
    </w:lvl>
  </w:abstractNum>
  <w:num w:numId="9">
    <w:abstractNumId w:val="8"/>
  </w:num>
  <w:num w:numId="8">
    <w:abstractNumId w:val="7"/>
  </w:num>
  <w:num w:numId="7">
    <w:abstractNumId w:val="6"/>
  </w:num>
  <w:num w:numId="6">
    <w:abstractNumId w:val="5"/>
  </w:num>
  <w:num w:numId="5">
    <w:abstractNumId w:val="4"/>
  </w:num>
  <w:num w:numId="4">
    <w:abstractNumId w:val="3"/>
  </w:num>
  <w:num w:numId="1" w16cid:durableId="187959835">
    <w:abstractNumId w:val="2"/>
  </w:num>
  <w:num w:numId="2" w16cid:durableId="1877810456">
    <w:abstractNumId w:val="0"/>
  </w:num>
  <w:num w:numId="3" w16cid:durableId="1179080964">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005EB7"/>
    <w:rsid w:val="000680F5"/>
    <w:rsid w:val="00071256"/>
    <w:rsid w:val="000A053D"/>
    <w:rsid w:val="000E981A"/>
    <w:rsid w:val="0010446A"/>
    <w:rsid w:val="001364F9"/>
    <w:rsid w:val="00146B42"/>
    <w:rsid w:val="001C2E97"/>
    <w:rsid w:val="00305E93"/>
    <w:rsid w:val="00325179"/>
    <w:rsid w:val="004037F8"/>
    <w:rsid w:val="00414FD5"/>
    <w:rsid w:val="00432D9E"/>
    <w:rsid w:val="00541EA5"/>
    <w:rsid w:val="00591D66"/>
    <w:rsid w:val="005F63DB"/>
    <w:rsid w:val="006C5A35"/>
    <w:rsid w:val="006FE365"/>
    <w:rsid w:val="00733895"/>
    <w:rsid w:val="008028F5"/>
    <w:rsid w:val="00910EB9"/>
    <w:rsid w:val="00940090"/>
    <w:rsid w:val="009400DB"/>
    <w:rsid w:val="00945DE3"/>
    <w:rsid w:val="009B45D2"/>
    <w:rsid w:val="00A32505"/>
    <w:rsid w:val="00A335F6"/>
    <w:rsid w:val="00A47096"/>
    <w:rsid w:val="00A61E51"/>
    <w:rsid w:val="00A75D6F"/>
    <w:rsid w:val="00AB199D"/>
    <w:rsid w:val="00AD0419"/>
    <w:rsid w:val="00CB6F5D"/>
    <w:rsid w:val="00DA10DA"/>
    <w:rsid w:val="00E1146B"/>
    <w:rsid w:val="00E76E58"/>
    <w:rsid w:val="00E864B3"/>
    <w:rsid w:val="00E95734"/>
    <w:rsid w:val="00EC4E86"/>
    <w:rsid w:val="00ED0152"/>
    <w:rsid w:val="00F15C54"/>
    <w:rsid w:val="00F754CD"/>
    <w:rsid w:val="00F7694C"/>
    <w:rsid w:val="00FE145D"/>
    <w:rsid w:val="011C46E2"/>
    <w:rsid w:val="02AA5301"/>
    <w:rsid w:val="02FFFE7B"/>
    <w:rsid w:val="0392DF42"/>
    <w:rsid w:val="03D124B4"/>
    <w:rsid w:val="0433A106"/>
    <w:rsid w:val="0436B0D0"/>
    <w:rsid w:val="04A36C6A"/>
    <w:rsid w:val="050A185D"/>
    <w:rsid w:val="0520B108"/>
    <w:rsid w:val="05817AF7"/>
    <w:rsid w:val="061906E5"/>
    <w:rsid w:val="0625290F"/>
    <w:rsid w:val="063986B7"/>
    <w:rsid w:val="06964589"/>
    <w:rsid w:val="06C0C7DA"/>
    <w:rsid w:val="07162988"/>
    <w:rsid w:val="071EB823"/>
    <w:rsid w:val="075C5F19"/>
    <w:rsid w:val="07B3EFB3"/>
    <w:rsid w:val="080B6522"/>
    <w:rsid w:val="0835A597"/>
    <w:rsid w:val="0882B16E"/>
    <w:rsid w:val="08F03D69"/>
    <w:rsid w:val="090B62AF"/>
    <w:rsid w:val="095E41CE"/>
    <w:rsid w:val="098C9864"/>
    <w:rsid w:val="0A0EC9EE"/>
    <w:rsid w:val="0A569463"/>
    <w:rsid w:val="0A63789D"/>
    <w:rsid w:val="0A885ECB"/>
    <w:rsid w:val="0B036B99"/>
    <w:rsid w:val="0B12A87B"/>
    <w:rsid w:val="0BC8AB00"/>
    <w:rsid w:val="0BD60DFC"/>
    <w:rsid w:val="0BF7715E"/>
    <w:rsid w:val="0C4A5371"/>
    <w:rsid w:val="0C549A02"/>
    <w:rsid w:val="0C6F9BC4"/>
    <w:rsid w:val="0CEC48EC"/>
    <w:rsid w:val="0D1F0BCA"/>
    <w:rsid w:val="0D23A958"/>
    <w:rsid w:val="0D5C3E6A"/>
    <w:rsid w:val="0D7524CD"/>
    <w:rsid w:val="0E02D74A"/>
    <w:rsid w:val="0E13F85F"/>
    <w:rsid w:val="0E2F8D82"/>
    <w:rsid w:val="0E7A6AB4"/>
    <w:rsid w:val="0EFEF42A"/>
    <w:rsid w:val="0F680D0D"/>
    <w:rsid w:val="0FC191D1"/>
    <w:rsid w:val="10207937"/>
    <w:rsid w:val="1031D37F"/>
    <w:rsid w:val="105669F8"/>
    <w:rsid w:val="108B07B0"/>
    <w:rsid w:val="11228C0F"/>
    <w:rsid w:val="1146A14E"/>
    <w:rsid w:val="1158905E"/>
    <w:rsid w:val="11B84A45"/>
    <w:rsid w:val="11BF4D13"/>
    <w:rsid w:val="11F33043"/>
    <w:rsid w:val="1213FB9D"/>
    <w:rsid w:val="1246F76A"/>
    <w:rsid w:val="1270CBAE"/>
    <w:rsid w:val="1278FA7A"/>
    <w:rsid w:val="12D701F8"/>
    <w:rsid w:val="12DD77E3"/>
    <w:rsid w:val="132AC9E4"/>
    <w:rsid w:val="134D1D51"/>
    <w:rsid w:val="1364CCA8"/>
    <w:rsid w:val="137E83AC"/>
    <w:rsid w:val="13852F74"/>
    <w:rsid w:val="1392B447"/>
    <w:rsid w:val="13964C1E"/>
    <w:rsid w:val="13CCEB15"/>
    <w:rsid w:val="15BE6DFB"/>
    <w:rsid w:val="15D09857"/>
    <w:rsid w:val="15FB8E8E"/>
    <w:rsid w:val="160A3964"/>
    <w:rsid w:val="1656B691"/>
    <w:rsid w:val="17B4941B"/>
    <w:rsid w:val="17F9502C"/>
    <w:rsid w:val="1804CE91"/>
    <w:rsid w:val="1841BBC6"/>
    <w:rsid w:val="188027D5"/>
    <w:rsid w:val="189B67B5"/>
    <w:rsid w:val="1912BA08"/>
    <w:rsid w:val="194562A3"/>
    <w:rsid w:val="19B25502"/>
    <w:rsid w:val="1A4D1256"/>
    <w:rsid w:val="1ABA6FBE"/>
    <w:rsid w:val="1AED47E2"/>
    <w:rsid w:val="1B1082C1"/>
    <w:rsid w:val="1B121133"/>
    <w:rsid w:val="1B2E7DF5"/>
    <w:rsid w:val="1B40BFA0"/>
    <w:rsid w:val="1B7F57A5"/>
    <w:rsid w:val="1B8492E2"/>
    <w:rsid w:val="1B9DFA74"/>
    <w:rsid w:val="1BBD8DD4"/>
    <w:rsid w:val="1D06B3BA"/>
    <w:rsid w:val="1D8DD8D0"/>
    <w:rsid w:val="1DA8FBCE"/>
    <w:rsid w:val="1DE5D9C1"/>
    <w:rsid w:val="1E16EB00"/>
    <w:rsid w:val="1E8BBB37"/>
    <w:rsid w:val="1ED5345D"/>
    <w:rsid w:val="1EE2AAD5"/>
    <w:rsid w:val="1EFDEA47"/>
    <w:rsid w:val="1F4A4EA3"/>
    <w:rsid w:val="20318B74"/>
    <w:rsid w:val="209D3A2C"/>
    <w:rsid w:val="20BE0ACA"/>
    <w:rsid w:val="2117FB9C"/>
    <w:rsid w:val="211AFDE0"/>
    <w:rsid w:val="21B0A4B3"/>
    <w:rsid w:val="21BCC59F"/>
    <w:rsid w:val="2246541F"/>
    <w:rsid w:val="228D9110"/>
    <w:rsid w:val="22D69469"/>
    <w:rsid w:val="2343EA5A"/>
    <w:rsid w:val="235ACF9E"/>
    <w:rsid w:val="23FCB852"/>
    <w:rsid w:val="2506592B"/>
    <w:rsid w:val="258EE8E9"/>
    <w:rsid w:val="25BFE796"/>
    <w:rsid w:val="268FF08D"/>
    <w:rsid w:val="27202AE1"/>
    <w:rsid w:val="278A3963"/>
    <w:rsid w:val="27F2EF70"/>
    <w:rsid w:val="2813DA78"/>
    <w:rsid w:val="28B43855"/>
    <w:rsid w:val="294EFE9E"/>
    <w:rsid w:val="29EF394A"/>
    <w:rsid w:val="2A382521"/>
    <w:rsid w:val="2A69DACE"/>
    <w:rsid w:val="2A72FFA2"/>
    <w:rsid w:val="2A741F77"/>
    <w:rsid w:val="2AA71617"/>
    <w:rsid w:val="2ADF4442"/>
    <w:rsid w:val="2B36C430"/>
    <w:rsid w:val="2B647CB0"/>
    <w:rsid w:val="2B7B6BF0"/>
    <w:rsid w:val="2B7EE48A"/>
    <w:rsid w:val="2BA555B0"/>
    <w:rsid w:val="2BB244D6"/>
    <w:rsid w:val="2C46F72F"/>
    <w:rsid w:val="2CB69EFA"/>
    <w:rsid w:val="2CFC83A6"/>
    <w:rsid w:val="2D38925A"/>
    <w:rsid w:val="2D7F94D3"/>
    <w:rsid w:val="2E005EB7"/>
    <w:rsid w:val="2E0908CF"/>
    <w:rsid w:val="2E26ADA7"/>
    <w:rsid w:val="2E335120"/>
    <w:rsid w:val="2E6C6AFB"/>
    <w:rsid w:val="2E90DB2A"/>
    <w:rsid w:val="2EAC8427"/>
    <w:rsid w:val="2EB84510"/>
    <w:rsid w:val="2EE6956F"/>
    <w:rsid w:val="2F69E58E"/>
    <w:rsid w:val="2FBBFD1F"/>
    <w:rsid w:val="2FD0BCF3"/>
    <w:rsid w:val="30474582"/>
    <w:rsid w:val="30AAD8DF"/>
    <w:rsid w:val="310D84AC"/>
    <w:rsid w:val="31236170"/>
    <w:rsid w:val="31AC35CD"/>
    <w:rsid w:val="31D3121D"/>
    <w:rsid w:val="321B2BC9"/>
    <w:rsid w:val="32311354"/>
    <w:rsid w:val="32E1C135"/>
    <w:rsid w:val="33011FA6"/>
    <w:rsid w:val="338C81CD"/>
    <w:rsid w:val="33F97FD9"/>
    <w:rsid w:val="33FCED50"/>
    <w:rsid w:val="3421C452"/>
    <w:rsid w:val="34E5D45A"/>
    <w:rsid w:val="34EB391B"/>
    <w:rsid w:val="35E99995"/>
    <w:rsid w:val="36CA3E1A"/>
    <w:rsid w:val="36E6CA00"/>
    <w:rsid w:val="3759BCFB"/>
    <w:rsid w:val="37E68BE6"/>
    <w:rsid w:val="3842D82F"/>
    <w:rsid w:val="38839C32"/>
    <w:rsid w:val="38A2D327"/>
    <w:rsid w:val="38A31685"/>
    <w:rsid w:val="392BE05E"/>
    <w:rsid w:val="3957408B"/>
    <w:rsid w:val="3999F9EE"/>
    <w:rsid w:val="399BB9FA"/>
    <w:rsid w:val="39A9ED06"/>
    <w:rsid w:val="3A165318"/>
    <w:rsid w:val="3A210CD2"/>
    <w:rsid w:val="3A37A1C2"/>
    <w:rsid w:val="3AA12828"/>
    <w:rsid w:val="3AB9B9F3"/>
    <w:rsid w:val="3AC192A9"/>
    <w:rsid w:val="3AE6042A"/>
    <w:rsid w:val="3AF6130E"/>
    <w:rsid w:val="3AFF3359"/>
    <w:rsid w:val="3B253252"/>
    <w:rsid w:val="3B40A89D"/>
    <w:rsid w:val="3B9153B4"/>
    <w:rsid w:val="3CDFE747"/>
    <w:rsid w:val="3CE6A4F8"/>
    <w:rsid w:val="3D36AFB2"/>
    <w:rsid w:val="3D3C94DF"/>
    <w:rsid w:val="3D4C4E89"/>
    <w:rsid w:val="3D54FE51"/>
    <w:rsid w:val="3D5F90DD"/>
    <w:rsid w:val="3D7B12A5"/>
    <w:rsid w:val="3DE55866"/>
    <w:rsid w:val="3E43FBA8"/>
    <w:rsid w:val="3E8DE538"/>
    <w:rsid w:val="3E903774"/>
    <w:rsid w:val="3EA8A27F"/>
    <w:rsid w:val="3F528E6D"/>
    <w:rsid w:val="3FEBAD8B"/>
    <w:rsid w:val="401D75BC"/>
    <w:rsid w:val="4076CECF"/>
    <w:rsid w:val="41EC22A6"/>
    <w:rsid w:val="42585EE4"/>
    <w:rsid w:val="42D4777D"/>
    <w:rsid w:val="42E0E827"/>
    <w:rsid w:val="43018509"/>
    <w:rsid w:val="43DFA8C1"/>
    <w:rsid w:val="43E4649C"/>
    <w:rsid w:val="43E4C0BF"/>
    <w:rsid w:val="44353D11"/>
    <w:rsid w:val="446B930C"/>
    <w:rsid w:val="4473BF0D"/>
    <w:rsid w:val="4585AC0D"/>
    <w:rsid w:val="46A75763"/>
    <w:rsid w:val="46AB6978"/>
    <w:rsid w:val="46F7E4CA"/>
    <w:rsid w:val="46FB73DD"/>
    <w:rsid w:val="4731184C"/>
    <w:rsid w:val="47C26861"/>
    <w:rsid w:val="47FD7B5A"/>
    <w:rsid w:val="480B8E4E"/>
    <w:rsid w:val="4818D424"/>
    <w:rsid w:val="4855D990"/>
    <w:rsid w:val="489E3ED7"/>
    <w:rsid w:val="48BC68DA"/>
    <w:rsid w:val="49B86EDF"/>
    <w:rsid w:val="49E956CB"/>
    <w:rsid w:val="4B280D25"/>
    <w:rsid w:val="4B725010"/>
    <w:rsid w:val="4B7A227B"/>
    <w:rsid w:val="4B8E766C"/>
    <w:rsid w:val="4BA0E4A5"/>
    <w:rsid w:val="4BAC87E1"/>
    <w:rsid w:val="4BAE528C"/>
    <w:rsid w:val="4C46BEC6"/>
    <w:rsid w:val="4C836B50"/>
    <w:rsid w:val="4CDA765B"/>
    <w:rsid w:val="4D4012F3"/>
    <w:rsid w:val="4D6452AA"/>
    <w:rsid w:val="4D65B89B"/>
    <w:rsid w:val="4DBEEF18"/>
    <w:rsid w:val="4DEFDFAD"/>
    <w:rsid w:val="4EA25E71"/>
    <w:rsid w:val="4ED2FA26"/>
    <w:rsid w:val="4F7FA66C"/>
    <w:rsid w:val="50077704"/>
    <w:rsid w:val="501DA1B0"/>
    <w:rsid w:val="502C0BA2"/>
    <w:rsid w:val="50C779CB"/>
    <w:rsid w:val="50EE290C"/>
    <w:rsid w:val="50F2A777"/>
    <w:rsid w:val="51661E54"/>
    <w:rsid w:val="519F7E21"/>
    <w:rsid w:val="51BA27B6"/>
    <w:rsid w:val="51C7B61A"/>
    <w:rsid w:val="51DE5882"/>
    <w:rsid w:val="51E4DA8C"/>
    <w:rsid w:val="51EAC909"/>
    <w:rsid w:val="52160619"/>
    <w:rsid w:val="5229381D"/>
    <w:rsid w:val="523B37D3"/>
    <w:rsid w:val="526BDDE7"/>
    <w:rsid w:val="52BF28A5"/>
    <w:rsid w:val="52EA8445"/>
    <w:rsid w:val="53259819"/>
    <w:rsid w:val="532DE1E6"/>
    <w:rsid w:val="53F18597"/>
    <w:rsid w:val="542FDE14"/>
    <w:rsid w:val="544D6316"/>
    <w:rsid w:val="54517CDB"/>
    <w:rsid w:val="54710F37"/>
    <w:rsid w:val="5496EBD7"/>
    <w:rsid w:val="54B1F4E3"/>
    <w:rsid w:val="557DAE29"/>
    <w:rsid w:val="55D1BDF6"/>
    <w:rsid w:val="55FEC78C"/>
    <w:rsid w:val="562335BB"/>
    <w:rsid w:val="5637ABDE"/>
    <w:rsid w:val="56AB77B5"/>
    <w:rsid w:val="56EB1EBA"/>
    <w:rsid w:val="572F3DF8"/>
    <w:rsid w:val="574560E9"/>
    <w:rsid w:val="57C1A257"/>
    <w:rsid w:val="57D6BEB4"/>
    <w:rsid w:val="57D727B9"/>
    <w:rsid w:val="57ED3097"/>
    <w:rsid w:val="584DA22E"/>
    <w:rsid w:val="58772F03"/>
    <w:rsid w:val="58A12CCF"/>
    <w:rsid w:val="58E7705E"/>
    <w:rsid w:val="59682BA9"/>
    <w:rsid w:val="5984D867"/>
    <w:rsid w:val="5A469E12"/>
    <w:rsid w:val="5A760A8E"/>
    <w:rsid w:val="5ACFFB33"/>
    <w:rsid w:val="5B0B1D85"/>
    <w:rsid w:val="5B1020D6"/>
    <w:rsid w:val="5B831C21"/>
    <w:rsid w:val="5B87D6FB"/>
    <w:rsid w:val="5BD38F09"/>
    <w:rsid w:val="5BDE01AF"/>
    <w:rsid w:val="5BFF9FE1"/>
    <w:rsid w:val="5C27D80D"/>
    <w:rsid w:val="5C6237BE"/>
    <w:rsid w:val="5C672B75"/>
    <w:rsid w:val="5C71803F"/>
    <w:rsid w:val="5D3CA1B6"/>
    <w:rsid w:val="5D4E9A59"/>
    <w:rsid w:val="5D6DF616"/>
    <w:rsid w:val="5DB8BB75"/>
    <w:rsid w:val="5FD6F572"/>
    <w:rsid w:val="5FF173A0"/>
    <w:rsid w:val="60480A5F"/>
    <w:rsid w:val="60B49E64"/>
    <w:rsid w:val="60BE266D"/>
    <w:rsid w:val="60CEC522"/>
    <w:rsid w:val="61A3515E"/>
    <w:rsid w:val="61B462D5"/>
    <w:rsid w:val="61B80D73"/>
    <w:rsid w:val="62192135"/>
    <w:rsid w:val="6268444A"/>
    <w:rsid w:val="62AECDE9"/>
    <w:rsid w:val="63458D11"/>
    <w:rsid w:val="639D658C"/>
    <w:rsid w:val="64101CBF"/>
    <w:rsid w:val="6414E7B3"/>
    <w:rsid w:val="641B227F"/>
    <w:rsid w:val="651988D7"/>
    <w:rsid w:val="65351D16"/>
    <w:rsid w:val="6551F3FF"/>
    <w:rsid w:val="65C0F258"/>
    <w:rsid w:val="65CF4A08"/>
    <w:rsid w:val="66183DA3"/>
    <w:rsid w:val="662377CB"/>
    <w:rsid w:val="6716FB4C"/>
    <w:rsid w:val="677799A1"/>
    <w:rsid w:val="67889B06"/>
    <w:rsid w:val="67D03EFD"/>
    <w:rsid w:val="684AF9EE"/>
    <w:rsid w:val="68A0C232"/>
    <w:rsid w:val="699B42E1"/>
    <w:rsid w:val="6A24B4D4"/>
    <w:rsid w:val="6A31D0BF"/>
    <w:rsid w:val="6AB62BF0"/>
    <w:rsid w:val="6B0D9359"/>
    <w:rsid w:val="6B19F8CB"/>
    <w:rsid w:val="6B4B7BF7"/>
    <w:rsid w:val="6BCAB1B3"/>
    <w:rsid w:val="6C714001"/>
    <w:rsid w:val="6D093D91"/>
    <w:rsid w:val="6D1632F1"/>
    <w:rsid w:val="6D47B884"/>
    <w:rsid w:val="6DE9E44D"/>
    <w:rsid w:val="6E2CD578"/>
    <w:rsid w:val="6E4E78A1"/>
    <w:rsid w:val="6E608D53"/>
    <w:rsid w:val="6EEFE9FB"/>
    <w:rsid w:val="6EFB518B"/>
    <w:rsid w:val="6F4ECE58"/>
    <w:rsid w:val="7022DC26"/>
    <w:rsid w:val="706987D5"/>
    <w:rsid w:val="70C24F7F"/>
    <w:rsid w:val="70C395E6"/>
    <w:rsid w:val="714875F3"/>
    <w:rsid w:val="71509A84"/>
    <w:rsid w:val="7177EA20"/>
    <w:rsid w:val="719A3958"/>
    <w:rsid w:val="723A2684"/>
    <w:rsid w:val="72729A32"/>
    <w:rsid w:val="7293B072"/>
    <w:rsid w:val="72E935FD"/>
    <w:rsid w:val="74EE0B9A"/>
    <w:rsid w:val="754E322A"/>
    <w:rsid w:val="75A6B00D"/>
    <w:rsid w:val="762EC38B"/>
    <w:rsid w:val="766B932C"/>
    <w:rsid w:val="76CC19A7"/>
    <w:rsid w:val="774666BF"/>
    <w:rsid w:val="7788AA91"/>
    <w:rsid w:val="77E997D4"/>
    <w:rsid w:val="787042D4"/>
    <w:rsid w:val="7981F141"/>
    <w:rsid w:val="798214D2"/>
    <w:rsid w:val="7987AA7B"/>
    <w:rsid w:val="79CBB638"/>
    <w:rsid w:val="79E29199"/>
    <w:rsid w:val="7A14F269"/>
    <w:rsid w:val="7A4A3E12"/>
    <w:rsid w:val="7AB2516E"/>
    <w:rsid w:val="7AC31FAA"/>
    <w:rsid w:val="7AE43A58"/>
    <w:rsid w:val="7BD6FE19"/>
    <w:rsid w:val="7BF4CD6F"/>
    <w:rsid w:val="7C0C2E65"/>
    <w:rsid w:val="7C2B56B4"/>
    <w:rsid w:val="7C6F6C76"/>
    <w:rsid w:val="7CDFABB6"/>
    <w:rsid w:val="7CE61686"/>
    <w:rsid w:val="7D695B86"/>
    <w:rsid w:val="7DC60A89"/>
    <w:rsid w:val="7DD5A337"/>
    <w:rsid w:val="7E00E820"/>
    <w:rsid w:val="7E1D5BB9"/>
    <w:rsid w:val="7E30B62F"/>
    <w:rsid w:val="7E74E99C"/>
    <w:rsid w:val="7E91BF3B"/>
    <w:rsid w:val="7F069D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EDC44"/>
  <w15:chartTrackingRefBased/>
  <w15:docId w15:val="{CFC9592C-F5A4-4316-A1A1-09812F1B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46A75763"/>
    <w:pPr>
      <w:tabs>
        <w:tab w:val="center" w:pos="4680"/>
        <w:tab w:val="right" w:pos="9360"/>
      </w:tabs>
      <w:spacing w:after="0" w:line="240" w:lineRule="auto"/>
    </w:pPr>
  </w:style>
  <w:style w:type="paragraph" w:styleId="Footer">
    <w:name w:val="footer"/>
    <w:basedOn w:val="Normal"/>
    <w:uiPriority w:val="99"/>
    <w:unhideWhenUsed/>
    <w:rsid w:val="46A75763"/>
    <w:pPr>
      <w:tabs>
        <w:tab w:val="center" w:pos="4680"/>
        <w:tab w:val="right" w:pos="9360"/>
      </w:tabs>
      <w:spacing w:after="0" w:line="240" w:lineRule="auto"/>
    </w:pPr>
  </w:style>
  <w:style w:type="character" w:styleId="normaltextrun" w:customStyle="1">
    <w:name w:val="normaltextrun"/>
    <w:basedOn w:val="DefaultParagraphFont"/>
    <w:uiPriority w:val="1"/>
    <w:rsid w:val="46A75763"/>
    <w:rPr>
      <w:rFonts w:ascii="Arial" w:hAnsi="Arial" w:eastAsia="Arial" w:cs="Arial"/>
      <w:sz w:val="22"/>
      <w:szCs w:val="22"/>
    </w:rPr>
  </w:style>
  <w:style w:type="paragraph" w:styleId="ListParagraph">
    <w:name w:val="List Paragraph"/>
    <w:basedOn w:val="Normal"/>
    <w:uiPriority w:val="34"/>
    <w:qFormat/>
    <w:rsid w:val="46A75763"/>
    <w:pPr>
      <w:ind w:left="720"/>
      <w:contextualSpacing/>
    </w:pPr>
  </w:style>
  <w:style w:type="character" w:styleId="eop" w:customStyle="1">
    <w:name w:val="eop"/>
    <w:basedOn w:val="DefaultParagraphFont"/>
    <w:uiPriority w:val="1"/>
    <w:rsid w:val="46A75763"/>
    <w:rPr>
      <w:rFonts w:ascii="Arial" w:hAnsi="Arial" w:eastAsia="Arial" w:cs="Arial"/>
      <w:sz w:val="22"/>
      <w:szCs w:val="22"/>
    </w:rPr>
  </w:style>
  <w:style w:type="character" w:styleId="Hyperlink">
    <w:name w:val="Hyperlink"/>
    <w:basedOn w:val="DefaultParagraphFont"/>
    <w:uiPriority w:val="99"/>
    <w:unhideWhenUsed/>
    <w:rPr>
      <w:color w:val="467886" w:themeColor="hyperlink"/>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AD0419"/>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46B42"/>
    <w:rPr>
      <w:b/>
      <w:bCs/>
    </w:rPr>
  </w:style>
  <w:style w:type="character" w:styleId="CommentSubjectChar" w:customStyle="1">
    <w:name w:val="Comment Subject Char"/>
    <w:basedOn w:val="CommentTextChar"/>
    <w:link w:val="CommentSubject"/>
    <w:uiPriority w:val="99"/>
    <w:semiHidden/>
    <w:rsid w:val="00146B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24" /><Relationship Type="http://schemas.openxmlformats.org/officeDocument/2006/relationships/styles" Target="styles.xml" Id="rId5" /><Relationship Type="http://schemas.openxmlformats.org/officeDocument/2006/relationships/header" Target="header1.xml" Id="rId23" /><Relationship Type="http://schemas.openxmlformats.org/officeDocument/2006/relationships/numbering" Target="numbering.xml" Id="rId4" /><Relationship Type="http://schemas.openxmlformats.org/officeDocument/2006/relationships/endnotes" Target="endnotes.xml" Id="rId9" /><Relationship Type="http://schemas.microsoft.com/office/2020/10/relationships/intelligence" Target="intelligence2.xml" Id="rId27" /><Relationship Type="http://schemas.microsoft.com/office/2016/09/relationships/commentsIds" Target="commentsIds.xml" Id="R848f3632e71544c9" /><Relationship Type="http://schemas.microsoft.com/office/2011/relationships/commentsExtended" Target="commentsExtended.xml" Id="Rb699283ed7c04945" /><Relationship Type="http://schemas.microsoft.com/office/2011/relationships/people" Target="people.xml" Id="Reb7babff2faf4574" /><Relationship Type="http://schemas.openxmlformats.org/officeDocument/2006/relationships/hyperlink" Target="https://epg.com/us/?utm_source=epg&amp;utm_medium=press_release&amp;utm_campaign=pro_to_know_2026" TargetMode="External" Id="R47358664d2524fd6" /><Relationship Type="http://schemas.openxmlformats.org/officeDocument/2006/relationships/hyperlink" Target="https://epg.com/us/supply-chain-solutions/?utm_source=epg&amp;utm_medium=press_release&amp;utm_campaign=pro_to_know_2026" TargetMode="External" Id="R27094e0013fa463b" /><Relationship Type="http://schemas.openxmlformats.org/officeDocument/2006/relationships/hyperlink" Target="https://lydia-voice.com/us/?utm_source=epg&amp;utm_medium=press_release&amp;utm_campaign=pro_to_know_2026" TargetMode="External" Id="Re3996866ba2c48b6" /><Relationship Type="http://schemas.openxmlformats.org/officeDocument/2006/relationships/hyperlink" Target="https://sdce.me/h6ychkwi" TargetMode="External" Id="Rd78e6d5497bf45de" /><Relationship Type="http://schemas.openxmlformats.org/officeDocument/2006/relationships/hyperlink" Target="https://www.SDCExec.com/awards" TargetMode="External" Id="R83a3f3c8d2454631" /><Relationship Type="http://schemas.openxmlformats.org/officeDocument/2006/relationships/hyperlink" Target="https://epg.com/us/?utm_source=epg&amp;utm_medium=press_release&amp;utm_campaign=pro_to_know_2026" TargetMode="External" Id="R3b049348a38d4d2a" /><Relationship Type="http://schemas.openxmlformats.org/officeDocument/2006/relationships/hyperlink" Target="https://epg.com/us/?utm_source=epg&amp;utm_medium=press_release&amp;utm_campaign=pro_to_know_2026" TargetMode="External" Id="R78eb8d64f8d84c73"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ECCD92BF943D49AA7C86BB4A660BCB" ma:contentTypeVersion="" ma:contentTypeDescription="Create a new document." ma:contentTypeScope="" ma:versionID="1913f439aa11759cab3dfcdbbc33ca8b">
  <xsd:schema xmlns:xsd="http://www.w3.org/2001/XMLSchema" xmlns:xs="http://www.w3.org/2001/XMLSchema" xmlns:p="http://schemas.microsoft.com/office/2006/metadata/properties" xmlns:ns2="4783a32a-f1c2-464e-9d86-52b6d0d47efa" xmlns:ns3="1888ca2a-2fb3-4603-a330-5dc9ad42859c" xmlns:ns4="bf2fcf71-2ab9-4dcb-aafb-8f36f3e4edfa" targetNamespace="http://schemas.microsoft.com/office/2006/metadata/properties" ma:root="true" ma:fieldsID="3598db2b4fa39c9b7e4d8bb9ccbfbd2b" ns2:_="" ns3:_="" ns4:_="">
    <xsd:import namespace="4783a32a-f1c2-464e-9d86-52b6d0d47efa"/>
    <xsd:import namespace="1888ca2a-2fb3-4603-a330-5dc9ad42859c"/>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88ca2a-2fb3-4603-a330-5dc9ad42859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88ca2a-2fb3-4603-a330-5dc9ad42859c">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32C0458E-C7B0-49D8-9C50-4C61C2062A4C}">
  <ds:schemaRefs>
    <ds:schemaRef ds:uri="http://schemas.microsoft.com/sharepoint/v3/contenttype/forms"/>
  </ds:schemaRefs>
</ds:datastoreItem>
</file>

<file path=customXml/itemProps2.xml><?xml version="1.0" encoding="utf-8"?>
<ds:datastoreItem xmlns:ds="http://schemas.openxmlformats.org/officeDocument/2006/customXml" ds:itemID="{7E4C6BCC-C537-4EBB-A2AA-5AEA16146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1888ca2a-2fb3-4603-a330-5dc9ad42859c"/>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39EEE-4B31-4427-BE25-AF12D30E96D8}">
  <ds:schemaRefs>
    <ds:schemaRef ds:uri="http://schemas.microsoft.com/office/2006/metadata/properties"/>
    <ds:schemaRef ds:uri="http://schemas.microsoft.com/office/infopath/2007/PartnerControls"/>
    <ds:schemaRef ds:uri="1888ca2a-2fb3-4603-a330-5dc9ad42859c"/>
    <ds:schemaRef ds:uri="bf2fcf71-2ab9-4dcb-aafb-8f36f3e4edf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Schuemann, Lindsay</dc:creator>
  <keywords/>
  <dc:description/>
  <lastModifiedBy>Schuemann, Lindsay</lastModifiedBy>
  <revision>18</revision>
  <dcterms:created xsi:type="dcterms:W3CDTF">2025-05-31T05:32:00.0000000Z</dcterms:created>
  <dcterms:modified xsi:type="dcterms:W3CDTF">2026-03-13T21:36:34.6334732Z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0x010100C9ECCD92BF943D49AA7C86BB4A660BCB</vt:lpwstr>
  </property>
  <property fmtid="{D5CDD505-2E9C-101B-9397-08002B2CF9AE}" pid="3" name="MediaServiceImageTags">
    <vt:lpwstr/>
  </property>
</Properties>
</file>